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53F24">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253F24">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20.04.2026</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253F24">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Постовiтюк О.Ю.</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000000" w:rsidRDefault="00253F24">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253F2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253F2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"Стрижавський кар'єр" (05518894)</w:t>
      </w:r>
    </w:p>
    <w:p w:rsidR="00000000" w:rsidRDefault="00253F2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rsidR="00000000" w:rsidRDefault="00253F24">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20.04.2026, Затвердити рiчну iнформацiю емiтента за 2025 рiк, розмiстити на власному сайтi</w:t>
      </w:r>
      <w:r>
        <w:rPr>
          <w:rFonts w:ascii="Times New Roman CYR" w:hAnsi="Times New Roman CYR" w:cs="Times New Roman CYR"/>
          <w:sz w:val="24"/>
          <w:szCs w:val="24"/>
        </w:rPr>
        <w:t xml:space="preserve"> та подати до НКЦПФР</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w:t>
      </w:r>
      <w:r>
        <w:rPr>
          <w:rFonts w:ascii="Times New Roman CYR" w:hAnsi="Times New Roman CYR" w:cs="Times New Roman CYR"/>
          <w:sz w:val="24"/>
          <w:szCs w:val="24"/>
        </w:rPr>
        <w:t>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w:t>
            </w:r>
            <w:r>
              <w:rPr>
                <w:rFonts w:ascii="Times New Roman CYR" w:hAnsi="Times New Roman CYR" w:cs="Times New Roman CYR"/>
                <w:sz w:val="24"/>
                <w:szCs w:val="24"/>
              </w:rPr>
              <w:t>озміщено на власному вебсайті емітента</w:t>
            </w:r>
          </w:p>
        </w:tc>
        <w:tc>
          <w:tcPr>
            <w:tcW w:w="5165" w:type="dxa"/>
            <w:tcBorders>
              <w:top w:val="nil"/>
              <w:left w:val="nil"/>
              <w:bottom w:val="single" w:sz="6" w:space="0" w:color="auto"/>
              <w:right w:val="nil"/>
            </w:tcBorders>
            <w:vAlign w:val="bottom"/>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http://www.strizkarer.pat.ua/emitents/reports</w:t>
            </w:r>
          </w:p>
        </w:tc>
        <w:tc>
          <w:tcPr>
            <w:tcW w:w="1885" w:type="dxa"/>
            <w:tcBorders>
              <w:top w:val="nil"/>
              <w:left w:val="nil"/>
              <w:bottom w:val="single" w:sz="6" w:space="0" w:color="auto"/>
              <w:right w:val="nil"/>
            </w:tcBorders>
            <w:vAlign w:val="bottom"/>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20.04.2026</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253F24">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253F24">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253F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 </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iнформацiю щодо посади</w:t>
      </w:r>
      <w:r>
        <w:rPr>
          <w:rFonts w:ascii="Times New Roman CYR" w:hAnsi="Times New Roman CYR" w:cs="Times New Roman CYR"/>
          <w:sz w:val="24"/>
          <w:szCs w:val="24"/>
        </w:rPr>
        <w:t xml:space="preserve"> корпоративного секретаря;</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iнформацiя щодо володiння посадовими особами акцiями емiтента</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iнформацiю про одержанi лiцензiї на окремi види дiяльностi;</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iнформацiю про будь-якi винагороди або компенсацiї, якi мають бути виплаченi посадовим особам емiт</w:t>
      </w:r>
      <w:r>
        <w:rPr>
          <w:rFonts w:ascii="Times New Roman CYR" w:hAnsi="Times New Roman CYR" w:cs="Times New Roman CYR"/>
          <w:sz w:val="24"/>
          <w:szCs w:val="24"/>
        </w:rPr>
        <w:t>ента в разi їх звiльнення;</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змiну акцiонерiв, яким належать голосуючi акцiї, розмiр пакета яких стає бiльшим, меншим або дорiвнює пороговому значенню пакета акцiй;</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змiну осiб, яким належить право голосу за акцiями, сумарн</w:t>
      </w:r>
      <w:r>
        <w:rPr>
          <w:rFonts w:ascii="Times New Roman CYR" w:hAnsi="Times New Roman CYR" w:cs="Times New Roman CYR"/>
          <w:sz w:val="24"/>
          <w:szCs w:val="24"/>
        </w:rPr>
        <w:t>а кiлькiсть прав за якими стає бiльшою, меншою або дорiвнює пороговому значенню пакета акцiй;</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перелiк власникiв пакетiв 5 i бiльше вiдсоткiв акцiй iз зазначенням вiдсотка, кiлькостi, типу та/або класу належних їм акцiй;</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iнформацiю про вчинення значни</w:t>
      </w:r>
      <w:r>
        <w:rPr>
          <w:rFonts w:ascii="Times New Roman CYR" w:hAnsi="Times New Roman CYR" w:cs="Times New Roman CYR"/>
          <w:sz w:val="24"/>
          <w:szCs w:val="24"/>
        </w:rPr>
        <w:t>х правочинiв або правочинiв, щодо вчинення яких є заiнтересованiсть, або про попереднє надання згоди на вчинення значних правочинiв;</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iнформацiя про вчинення правочинiв щодо яких є заiнтересованiсть, про осiб, заiнтересованих у вчиненнi емiтентом правочи</w:t>
      </w:r>
      <w:r>
        <w:rPr>
          <w:rFonts w:ascii="Times New Roman CYR" w:hAnsi="Times New Roman CYR" w:cs="Times New Roman CYR"/>
          <w:sz w:val="24"/>
          <w:szCs w:val="24"/>
        </w:rPr>
        <w:t>нiв iз заiнтересованiстю, та обставини, iснування яких створює заiнтересованiсть;</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звiт про платежi на користь держави вiдповiдно до Закону про бухгалтерський облiк;</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звiт про сталий розвиток.</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Крiм того, Приватнi акцiонернi товариства мають право роз</w:t>
      </w:r>
      <w:r>
        <w:rPr>
          <w:rFonts w:ascii="Times New Roman CYR" w:hAnsi="Times New Roman CYR" w:cs="Times New Roman CYR"/>
          <w:sz w:val="24"/>
          <w:szCs w:val="24"/>
        </w:rPr>
        <w:t>кривати рiчну фiнансову звiтнiсть без перевiрки суб'єктом аудиторської дiяльностi. Тому в звiтi вiдсутнiй Аудиторський звiт до рiчної фiнасової звiтностi.</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складi рiчного звiту емiтента вiдсутня iнформацiї в зв'яку з тим, що:</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усiх випускiв цiнних паперiв, за якими надається забезпечення - Емiтент не має випускiв цiнних паперiв, за якими надаються забезпечення iншими особами.</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Iнформацiю щодо всiх осiб, якi на дають забезпечення за зобов'язаннями емiтента - Ос</w:t>
      </w:r>
      <w:r>
        <w:rPr>
          <w:rFonts w:ascii="Times New Roman CYR" w:hAnsi="Times New Roman CYR" w:cs="Times New Roman CYR"/>
          <w:sz w:val="24"/>
          <w:szCs w:val="24"/>
        </w:rPr>
        <w:t>оби, якi надають забезпечення за випуском цiнних паперiв ПРАТ "Стрижавський кар'єр" вiдсутнi.</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вiдсутня в зв'яку з тим, що в статутному капiталi емiтента державна частка вiдсутня, пiдприємство не має стратегiчного значен</w:t>
      </w:r>
      <w:r>
        <w:rPr>
          <w:rFonts w:ascii="Times New Roman CYR" w:hAnsi="Times New Roman CYR" w:cs="Times New Roman CYR"/>
          <w:sz w:val="24"/>
          <w:szCs w:val="24"/>
        </w:rPr>
        <w:t>ня для економiки та безпеки держави на не займає монопольного (домiнуючого) становища.</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Судовi справи емiтента - у звiтному роцi в судових справах емiтент не задiяний.</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штрафнi санкцiї щодо особи (зазначається за наявностi штрафної санкцiї</w:t>
      </w:r>
      <w:r>
        <w:rPr>
          <w:rFonts w:ascii="Times New Roman CYR" w:hAnsi="Times New Roman CYR" w:cs="Times New Roman CYR"/>
          <w:sz w:val="24"/>
          <w:szCs w:val="24"/>
        </w:rPr>
        <w:t xml:space="preserve"> в розмiрi, який перевищує 1000 грн) - у звiтному роцi Товариство не сплачувало штрафних санкцiй у розмiрi, що перевищує 1000 грн., у тому числi за порушення законодавства на ринку цiнних паперiв.</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отриманих особою лiцензiй. Iнформацiя про</w:t>
      </w:r>
      <w:r>
        <w:rPr>
          <w:rFonts w:ascii="Times New Roman CYR" w:hAnsi="Times New Roman CYR" w:cs="Times New Roman CYR"/>
          <w:sz w:val="24"/>
          <w:szCs w:val="24"/>
        </w:rPr>
        <w:t xml:space="preserve"> одержанi лiцензiї не розкрита, оскiльки Товариство не здiйснює види дiяльностi, якi пiдлягають лiцензуванню.</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Таблицi "Iнформацiя про обсяги виробництва та реалiзацiї основних видiв продукцiї" та "Iнформацiя про собiвартiсть реалiзованої продукцiї" емiте</w:t>
      </w:r>
      <w:r>
        <w:rPr>
          <w:rFonts w:ascii="Times New Roman CYR" w:hAnsi="Times New Roman CYR" w:cs="Times New Roman CYR"/>
          <w:sz w:val="24"/>
          <w:szCs w:val="24"/>
        </w:rPr>
        <w:t xml:space="preserve">нт не заповнював, тому що не займається видами дiяльностi, що класифiкуються як переробна, добувна промисловiсть або виробництво та розподiлення електроенергiї, газу та води за класифiкатором видiв економiчної дiяльностi. </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Участь в iнших юридичних особах</w:t>
      </w:r>
      <w:r>
        <w:rPr>
          <w:rFonts w:ascii="Times New Roman CYR" w:hAnsi="Times New Roman CYR" w:cs="Times New Roman CYR"/>
          <w:sz w:val="24"/>
          <w:szCs w:val="24"/>
        </w:rPr>
        <w:t xml:space="preserve"> - Емiтент в асоцiацiї, корпорацiї, консорцiуми, концерни та iншi об'єднання за галузевими, територiальними та iншими принципами не входить. </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фiлiалiв або iнших вiдокремлених структурних пiдроздiлiв емiтента. Фiлiалiв або iнших в</w:t>
      </w:r>
      <w:r>
        <w:rPr>
          <w:rFonts w:ascii="Times New Roman CYR" w:hAnsi="Times New Roman CYR" w:cs="Times New Roman CYR"/>
          <w:sz w:val="24"/>
          <w:szCs w:val="24"/>
        </w:rPr>
        <w:t>iдокремлених структурних пiдроздiлiв емiтент не має.</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Змiна прав на акцiї - протягом звiтного року змiн прав на акцiї не було.</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загальну кiлькiсть голосуючих акцiй та кiлькiсть голосуючих акцiй, права голосу за якими обмежено, а також кiль</w:t>
      </w:r>
      <w:r>
        <w:rPr>
          <w:rFonts w:ascii="Times New Roman CYR" w:hAnsi="Times New Roman CYR" w:cs="Times New Roman CYR"/>
          <w:sz w:val="24"/>
          <w:szCs w:val="24"/>
        </w:rPr>
        <w:t>кiсть голосуючих акцiй, права голосу за якими за результатами обмеження таких прав передано iншiй особi. Не облiковуються такi акцiї.</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осiб, що володiють 5 i бiльше вiдсоткiв акцiй особи. Фiзичних осiб, якi володiють 5 i бiльше вiдсоткiв ак</w:t>
      </w:r>
      <w:r>
        <w:rPr>
          <w:rFonts w:ascii="Times New Roman CYR" w:hAnsi="Times New Roman CYR" w:cs="Times New Roman CYR"/>
          <w:sz w:val="24"/>
          <w:szCs w:val="24"/>
        </w:rPr>
        <w:t>цiй емiтента не облiковується.</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Облiгацiї емiтентом не випускалися.</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Iншi цiннi папери, випуск яких пiдлягає реєстрацiї, емiтентом не випускалися.</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Деривативнi цiннi папери емiтент не випускав. </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Борговi цiннi папери емiтент не випускав.</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Емiтент цiль</w:t>
      </w:r>
      <w:r>
        <w:rPr>
          <w:rFonts w:ascii="Times New Roman CYR" w:hAnsi="Times New Roman CYR" w:cs="Times New Roman CYR"/>
          <w:sz w:val="24"/>
          <w:szCs w:val="24"/>
        </w:rPr>
        <w:t>овi корпоративнi облiгацiї, виконання, за якими забезпечене об'єктами нерухомостi, не випускав.</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придбання власних цiнних паперiв. Власнi цiннi папери емiтентом не придбавалися протягом звiтного року.</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Iнформацiї про наявнiсть у власностi </w:t>
      </w:r>
      <w:r>
        <w:rPr>
          <w:rFonts w:ascii="Times New Roman CYR" w:hAnsi="Times New Roman CYR" w:cs="Times New Roman CYR"/>
          <w:sz w:val="24"/>
          <w:szCs w:val="24"/>
        </w:rPr>
        <w:t>працiвникiв емiтента цiнних паперiв (крiм акцiй) такого емiтента немає, тому що Емiтент iнших цiнних паперiв крiм акцiй не випускав</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емiтента акцiй у розмiрi понад 0,1 вiдсотка розмiру статутного капiталу -</w:t>
      </w:r>
      <w:r>
        <w:rPr>
          <w:rFonts w:ascii="Times New Roman CYR" w:hAnsi="Times New Roman CYR" w:cs="Times New Roman CYR"/>
          <w:sz w:val="24"/>
          <w:szCs w:val="24"/>
        </w:rPr>
        <w:t xml:space="preserve"> у емiтента немає таких працiвникiв.</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обмеження щодо обiгу цiнних паперiв емiтента, в тому числi необхiднiсть отримання вiд емiтента або iнших власникiв цiнних паперiв згоди на вiдчуження таких цiнних паперiв. Обмежень щодо обiгу ц</w:t>
      </w:r>
      <w:r>
        <w:rPr>
          <w:rFonts w:ascii="Times New Roman CYR" w:hAnsi="Times New Roman CYR" w:cs="Times New Roman CYR"/>
          <w:sz w:val="24"/>
          <w:szCs w:val="24"/>
        </w:rPr>
        <w:t>iнних паперiв емiтента немає. Статутом не передбачено переважне право на придбання акцiй товариства, що пропонується їх власникам для продажу третiй особi.</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емiтента вiдсутня iнформацiї, в зв'яку з тим, що:</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.1.1.1 Iнформацiя про кодекс корпоративного управлiння, яким керується особа. Власний кодекс корпоративного управлiння у емiтента вiдсутнiй.</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1.1.1.2 - 9. Iнформацiя про практику корпоративного управлiння особи, застосовувану понад визначенi законодавством </w:t>
      </w:r>
      <w:r>
        <w:rPr>
          <w:rFonts w:ascii="Times New Roman CYR" w:hAnsi="Times New Roman CYR" w:cs="Times New Roman CYR"/>
          <w:sz w:val="24"/>
          <w:szCs w:val="24"/>
        </w:rPr>
        <w:t>вимоги. Iнформацiя про практику корпоративного управлiння, застосовану понад визначенi законодавством вимоги вiдсутня. Принципи корпоративного управлiння, що застосовуються товариством в своїй дiяльностi, визначенi чинним законодавством України та статутом</w:t>
      </w:r>
      <w:r>
        <w:rPr>
          <w:rFonts w:ascii="Times New Roman CYR" w:hAnsi="Times New Roman CYR" w:cs="Times New Roman CYR"/>
          <w:sz w:val="24"/>
          <w:szCs w:val="24"/>
        </w:rPr>
        <w:t xml:space="preserve"> товариства. Будь-яка iнша практика корпоративного управлiння не застосовується.</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1.1.2 Iнформацiя про загальнi збори акцiонерiв (учасникiв) та загальний опис прийнятих на таких зборах рiшень. Загальнi збори акцiонерiв не проводились.</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w:t>
      </w:r>
      <w:r>
        <w:rPr>
          <w:rFonts w:ascii="Times New Roman CYR" w:hAnsi="Times New Roman CYR" w:cs="Times New Roman CYR"/>
          <w:sz w:val="24"/>
          <w:szCs w:val="24"/>
        </w:rPr>
        <w:t>бори власникiв облiгацiй та загальний опис прийнятих на таких зборах рiшень. Iнформацiя про збори власникiв облiгацiй вiдсутня, бо жодних цiнних паперiв, крiм акцiй, товариство не випускало.</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комiтетiв ради. Комiтети не створенi.</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1.1.7 У товариствi документ, який визначає полiтику системи внутрiшнього контролю (у тому числi щодо системи комплаєнс та внутрiшнього аудиту) та звiт щодо системи внутрiшнь</w:t>
      </w:r>
      <w:r>
        <w:rPr>
          <w:rFonts w:ascii="Times New Roman CYR" w:hAnsi="Times New Roman CYR" w:cs="Times New Roman CYR"/>
          <w:sz w:val="24"/>
          <w:szCs w:val="24"/>
        </w:rPr>
        <w:t>ого контролю не затверджувався, рiшення про затвердження декларацiї схильностi до ризикiв не приймалось.</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1.1.10 Iнформацiя щодо порядку призначення/звiльнення посадових осiб (крiм ради та виконавчого органу) особи. Статутом Товариства не передбаченi iншi п</w:t>
      </w:r>
      <w:r>
        <w:rPr>
          <w:rFonts w:ascii="Times New Roman CYR" w:hAnsi="Times New Roman CYR" w:cs="Times New Roman CYR"/>
          <w:sz w:val="24"/>
          <w:szCs w:val="24"/>
        </w:rPr>
        <w:t>осадовi особи, крiм ради та виконавчого органу.</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1.1.11 Iнформацiя про винагороду членiв виконавчого органу та/або ради особи. У Особи вiдсутнi внутрiшнi документи, що регламентують питання винагороди, та звiту про винагороду членiв наглядової ради та/або в</w:t>
      </w:r>
      <w:r>
        <w:rPr>
          <w:rFonts w:ascii="Times New Roman CYR" w:hAnsi="Times New Roman CYR" w:cs="Times New Roman CYR"/>
          <w:sz w:val="24"/>
          <w:szCs w:val="24"/>
        </w:rPr>
        <w:t>иконавчого органу. Члени виконавчого органу та ради особи не отримують винагороду.</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 Внутрiшнього документа, який визначає полiтику щодо розкриття iнформацiї особою у товариствi не було затверджено.</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Iнформацiя про радника вiдсутня, оскiльки посади радника у товариствi немає.</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Iнформацiя щодо наявностi у емiтента вiдносин з iноземними державами зони ризику. У Емiтента немає жодних вiдносин з iноземними державами</w:t>
      </w:r>
      <w:r>
        <w:rPr>
          <w:rFonts w:ascii="Times New Roman CYR" w:hAnsi="Times New Roman CYR" w:cs="Times New Roman CYR"/>
          <w:sz w:val="24"/>
          <w:szCs w:val="24"/>
        </w:rPr>
        <w:t xml:space="preserve"> зони ризику.</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корпоративнi/акцiонернi) договори, укладенi акцiонерами (учасниками) особи, яка наявна в особи. У емiтента не має в наявностi iнформацiї про корпоративнi договори укладенi акцiонерами емiтента.</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w:t>
      </w:r>
      <w:r>
        <w:rPr>
          <w:rFonts w:ascii="Times New Roman CYR" w:hAnsi="Times New Roman CYR" w:cs="Times New Roman CYR"/>
          <w:sz w:val="24"/>
          <w:szCs w:val="24"/>
        </w:rPr>
        <w:t xml:space="preserve">оговори та/або правочини, умовою чинностi яких є незмiннiсть осiб, якi здiйснюють контроль над емiтентом. Договори та/або правочини, умовою чинностi яких є незмiннiсть осiб, якi здiйснюють контроль над емiтентом не укладалися.                   </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Дивiден</w:t>
      </w:r>
      <w:r>
        <w:rPr>
          <w:rFonts w:ascii="Times New Roman CYR" w:hAnsi="Times New Roman CYR" w:cs="Times New Roman CYR"/>
          <w:sz w:val="24"/>
          <w:szCs w:val="24"/>
        </w:rPr>
        <w:t xml:space="preserve">дна полiтика. Внутрiшнього документу, який визначає дивiдендну полiтику, товариство не </w:t>
      </w:r>
      <w:r>
        <w:rPr>
          <w:rFonts w:ascii="Times New Roman CYR" w:hAnsi="Times New Roman CYR" w:cs="Times New Roman CYR"/>
          <w:sz w:val="24"/>
          <w:szCs w:val="24"/>
        </w:rPr>
        <w:lastRenderedPageBreak/>
        <w:t xml:space="preserve">затверджувало.                        </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виплату дивiдендiв та iнших доходiв за цiнними паперами у звiтному перiодi. У звiтному перiодi дивiденди та iншi</w:t>
      </w:r>
      <w:r>
        <w:rPr>
          <w:rFonts w:ascii="Times New Roman CYR" w:hAnsi="Times New Roman CYR" w:cs="Times New Roman CYR"/>
          <w:sz w:val="24"/>
          <w:szCs w:val="24"/>
        </w:rPr>
        <w:t xml:space="preserve"> доходи за цiнними паперами не виплачувалися.</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Перелiк посилань на внутрiшнi документи особи, що розмiщенi на вебсайтi особи. Перелiк посилань на внутрiшнi документи товариства вiдсутнiй, оскiльки приватнi акцiонернi товариства не зобов'язанi розмiщувати</w:t>
      </w:r>
      <w:r>
        <w:rPr>
          <w:rFonts w:ascii="Times New Roman CYR" w:hAnsi="Times New Roman CYR" w:cs="Times New Roman CYR"/>
          <w:sz w:val="24"/>
          <w:szCs w:val="24"/>
        </w:rPr>
        <w:t xml:space="preserve"> таку iнформацiю на власному веб сайтi.</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 З урахуванням вимог пункту 25 Положення, iнформацiя про розмiр доходу за видами дiяльностi особи розкривається у випадку проведення приватними акцiонерними товариствами аудиту фiнансової звiтностi. Аудит не пр</w:t>
      </w:r>
      <w:r>
        <w:rPr>
          <w:rFonts w:ascii="Times New Roman CYR" w:hAnsi="Times New Roman CYR" w:cs="Times New Roman CYR"/>
          <w:sz w:val="24"/>
          <w:szCs w:val="24"/>
        </w:rPr>
        <w:t>оводився.</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випуски iпотечних облiгацiй. Товариство не випускало iпотечнi облiгацiї.</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вiдомостi про ФОН. Товариство не випускало сертифiкати ФОН.</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 Регульована iнформацiя протягом звiтного року не виникала.</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w:t>
      </w:r>
      <w:r>
        <w:rPr>
          <w:rFonts w:ascii="Times New Roman CYR" w:hAnsi="Times New Roman CYR" w:cs="Times New Roman CYR"/>
          <w:sz w:val="24"/>
          <w:szCs w:val="24"/>
        </w:rPr>
        <w:t>жна фiнансова звiтнiсть поручителя (страховика/гаранта) вiдсутня, бо емiтент не проводив забезпечення випуску боргових цiнних паперiв.</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253F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w:t>
      </w:r>
      <w:r>
        <w:rPr>
          <w:rFonts w:ascii="Times New Roman CYR" w:hAnsi="Times New Roman CYR" w:cs="Times New Roman CYR"/>
          <w:sz w:val="24"/>
          <w:szCs w:val="24"/>
        </w:rPr>
        <w:t>адові особи. Організаційна структура</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 Участь в інших особах</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Корпоративні та інші договори</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253F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w:t>
      </w:r>
      <w:r>
        <w:rPr>
          <w:rFonts w:ascii="Times New Roman CYR" w:hAnsi="Times New Roman CYR" w:cs="Times New Roman CYR"/>
          <w:b/>
          <w:bCs/>
          <w:i/>
          <w:iCs/>
          <w:sz w:val="24"/>
          <w:szCs w:val="24"/>
        </w:rPr>
        <w:t>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"Стрижавський кар'єр"</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"Стрижавський кар'єр"</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05518894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07.04.1998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23211, Вінницька обл., Вiнницький р-н, смт.Стрижавка, вул.Київська,1</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Так</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vaslnvin@gmail.com</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http://www.strizkarer.pat.ua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(0432)58-50-23, (0432)58-50-24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700000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4016,6</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77.79 - Надання в оренду iнших машин, устатковання та товарiв, н.в.i.у.</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w:t>
            </w:r>
            <w:r>
              <w:rPr>
                <w:rFonts w:ascii="Times New Roman CYR" w:hAnsi="Times New Roman CYR" w:cs="Times New Roman CYR"/>
                <w:sz w:val="24"/>
                <w:szCs w:val="24"/>
              </w:rPr>
              <w:t>20 - Надання в оренду й експлуатацiю власного чи орендованого нерухомого майна</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09.90 - Надання допомiжних послуг у сферi добування iнших корисних копалин та розроблення кар'єрiв</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Дворівнева</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r>
            <w:r>
              <w:rPr>
                <w:rFonts w:ascii="Times New Roman CYR" w:hAnsi="Times New Roman CYR" w:cs="Times New Roman CYR"/>
                <w:sz w:val="24"/>
                <w:szCs w:val="24"/>
              </w:rPr>
              <w:t>Інше: Структура управлiння особою не визначена</w:t>
            </w:r>
          </w:p>
        </w:tc>
      </w:tr>
    </w:tbl>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ВФ АТ  "КРЕДИТ АГРIКОЛЬ БАНК", м. Київ, МФО 300614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09807750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UA423006140000026003500402857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253F2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якi включенi до перелiку акцiонерiв та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2 члени наглядової ради</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наглiдової ради Парамонов Костянтин Володимирович, члени наглядової ради Сендик Вадим Анатолiйович, Василенко Любов Миколаївна</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Одноособовий  виконавчий  орган -  Директор.</w:t>
            </w:r>
          </w:p>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Постовiтюк Олексiй Юрiйович</w:t>
            </w:r>
          </w:p>
        </w:tc>
      </w:tr>
    </w:tbl>
    <w:p w:rsidR="00000000" w:rsidRDefault="00253F24">
      <w:pPr>
        <w:widowControl w:val="0"/>
        <w:autoSpaceDE w:val="0"/>
        <w:autoSpaceDN w:val="0"/>
        <w:adjustRightInd w:val="0"/>
        <w:spacing w:after="0" w:line="240" w:lineRule="auto"/>
        <w:rPr>
          <w:rFonts w:ascii="Times New Roman CYR" w:hAnsi="Times New Roman CYR" w:cs="Times New Roman CYR"/>
        </w:rPr>
      </w:pPr>
    </w:p>
    <w:p w:rsidR="00000000" w:rsidRDefault="00253F24">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w:t>
            </w:r>
            <w:r>
              <w:rPr>
                <w:rFonts w:ascii="Times New Roman CYR" w:hAnsi="Times New Roman CYR" w:cs="Times New Roman CYR"/>
                <w:sz w:val="20"/>
                <w:szCs w:val="20"/>
              </w:rPr>
              <w:t>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Сендик Вадим Анатолiйович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1987</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повна вища, Вiнницький iнститут економiки </w:t>
            </w:r>
            <w:r>
              <w:rPr>
                <w:rFonts w:ascii="Times New Roman CYR" w:hAnsi="Times New Roman CYR" w:cs="Times New Roman CYR"/>
                <w:sz w:val="20"/>
                <w:szCs w:val="20"/>
              </w:rPr>
              <w:t>Тернопольського нацiонального унiверситету, 2005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БЕТОН-ЦЕНТР</w:t>
            </w:r>
          </w:p>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38174311</w:t>
            </w:r>
          </w:p>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01.02.2018 по даний час - заступник директора</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06.12.2019</w:t>
            </w:r>
          </w:p>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Парамонов Костянтин Володимирович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1970</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Сибiрська державна гiрничо-металургiйна академiя, гiрничий iнженер, 1997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БЕТОН-ЦЕНТР</w:t>
            </w:r>
          </w:p>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38174311</w:t>
            </w:r>
          </w:p>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12.05.2016 по даний час - заступник директора</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06.12.2019</w:t>
            </w:r>
          </w:p>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Василенко Любов Миколаївна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1962</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повна вища, Економiчна кiбернетика, УСХА, м. Київ, 1984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40</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ТОВ БЕТОН-ЦЕНТР</w:t>
            </w:r>
          </w:p>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38174311</w:t>
            </w:r>
          </w:p>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08.09.2016 по даний час - заступник директора з фiнансових питань</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06.12.2019</w:t>
            </w:r>
          </w:p>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Стать чоловіча/ </w:t>
            </w:r>
            <w:r>
              <w:rPr>
                <w:rFonts w:ascii="Times New Roman CYR" w:hAnsi="Times New Roman CYR" w:cs="Times New Roman CYR"/>
                <w:sz w:val="20"/>
                <w:szCs w:val="20"/>
              </w:rPr>
              <w:t>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Постовiтюк Олексiй Юрiйович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1990</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 НАДПСУ, 2011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"Стрижавський кар'єр"</w:t>
            </w:r>
          </w:p>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05518894</w:t>
            </w:r>
          </w:p>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20.06.2022 р. по теперiшнiй час - директор ПрАТ "Стрижавський кар'єр".</w:t>
            </w:r>
          </w:p>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 12.06</w:t>
            </w:r>
            <w:r>
              <w:rPr>
                <w:rFonts w:ascii="Times New Roman CYR" w:hAnsi="Times New Roman CYR" w:cs="Times New Roman CYR"/>
                <w:sz w:val="20"/>
                <w:szCs w:val="20"/>
              </w:rPr>
              <w:t>.2019 р. по 16.04.2021 р. менеджер вiддiлу збуту в ТОВ "Бетон-Центр", з 19.04.2021 р. по 19.06.2022 р. заступник директора ПрАТ "Стрижавський карєр".</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20.06.2022</w:t>
            </w:r>
          </w:p>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000000" w:rsidRDefault="00253F24">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Сендик Вадим Анатолiйович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0,00025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700"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представник акцiонера</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Парамонов Костянтин Володимирович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Василенко Любов Миколаївна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0,00025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1700"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Постовiтюк Олексiй Юрiйовия</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253F24">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253F24">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253F2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органiзацiйну структуру,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w:t>
      </w:r>
      <w:r>
        <w:rPr>
          <w:rFonts w:ascii="Times New Roman CYR" w:hAnsi="Times New Roman CYR" w:cs="Times New Roman CYR"/>
          <w:sz w:val="24"/>
          <w:szCs w:val="24"/>
        </w:rPr>
        <w:t>о структуру власностi особи у виглядi схематичного зображення, оскiльки приватнi акцiонернi товариства не зобов'язанi розмiщувати таку iнформацiю на власному веб сайтi.</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w:t>
      </w:r>
      <w:r>
        <w:rPr>
          <w:rFonts w:ascii="Times New Roman CYR" w:hAnsi="Times New Roman CYR" w:cs="Times New Roman CYR"/>
          <w:sz w:val="24"/>
          <w:szCs w:val="24"/>
        </w:rPr>
        <w:t>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Емiтент не належнiсть до будь-яких об'єднань пiдприємств</w:t>
      </w:r>
      <w:r>
        <w:rPr>
          <w:rFonts w:ascii="Times New Roman CYR" w:hAnsi="Times New Roman CYR" w:cs="Times New Roman CYR"/>
          <w:sz w:val="24"/>
          <w:szCs w:val="24"/>
        </w:rPr>
        <w:t>.</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w:t>
      </w:r>
      <w:r>
        <w:rPr>
          <w:rFonts w:ascii="Times New Roman CYR" w:hAnsi="Times New Roman CYR" w:cs="Times New Roman CYR"/>
          <w:sz w:val="24"/>
          <w:szCs w:val="24"/>
        </w:rPr>
        <w:t>льностi. Емiтент не веде спiльну дiяльнiсть з iншими органiзацiями, пiдприємствами, установами.</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Опис обраної облiкової полiтики (метод нарахування амортизацiї, метод оцiнки вартостi запасiв, метод облiку та оцiнки вартостi фiнансових iнвестицiй тощо). </w:t>
      </w:r>
      <w:r>
        <w:rPr>
          <w:rFonts w:ascii="Times New Roman CYR" w:hAnsi="Times New Roman CYR" w:cs="Times New Roman CYR"/>
          <w:sz w:val="24"/>
          <w:szCs w:val="24"/>
        </w:rPr>
        <w:t>Амортизацiя основних засобiв розраховується прямолiнiйним методом вiдповiдно до строкiв корисної служби, погодженим з технiчним персоналом Пiдприємства наступним чином:</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Будiвлi та споруди 20-50 рокiв </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Машини та устаткування 3-20 рокiв </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Комп'ютерне обладнан</w:t>
      </w:r>
      <w:r>
        <w:rPr>
          <w:rFonts w:ascii="Times New Roman CYR" w:hAnsi="Times New Roman CYR" w:cs="Times New Roman CYR"/>
          <w:sz w:val="24"/>
          <w:szCs w:val="24"/>
        </w:rPr>
        <w:t xml:space="preserve">ня 1-8 рокiв </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Транспортнi засоби 5-7 рокiв</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Iнструмент, прилади та iнвентар 5-20 рокiв </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Незавершене будiвництво Не амортизується </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Лiквiдацiйна вартiсть, строк корисного використання i метод нарахування амортизацiї переглядаються в кiнцi кожного фiнансового </w:t>
      </w:r>
      <w:r>
        <w:rPr>
          <w:rFonts w:ascii="Times New Roman CYR" w:hAnsi="Times New Roman CYR" w:cs="Times New Roman CYR"/>
          <w:sz w:val="24"/>
          <w:szCs w:val="24"/>
        </w:rPr>
        <w:t>року. Вплив будь-яких змiн, що виникають вiд оцiнок, зроблених у попереднi перiоди, враховується як змiна облiкової оцiнки.</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Запаси. Пiдприємство видiляє наступнi товарно-матерiальнi запаси:</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Готова продукцiя;</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Товари;</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Матерiали;</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Запаснi частини; </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Н</w:t>
      </w:r>
      <w:r>
        <w:rPr>
          <w:rFonts w:ascii="Times New Roman CYR" w:hAnsi="Times New Roman CYR" w:cs="Times New Roman CYR"/>
          <w:sz w:val="24"/>
          <w:szCs w:val="24"/>
        </w:rPr>
        <w:t xml:space="preserve">езавершене виробництво. </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Запаси вiдображаються за найменшою з двох величин: собiвартостi i чистої вартостi реалiзацiї. Собiвартiсть товарiв включає витрати на придбання та, там де це доцiльно, витрати, якi були понесенi у зв'язку з доведенням запасiв до їх поточного стану та мiсця</w:t>
      </w:r>
      <w:r>
        <w:rPr>
          <w:rFonts w:ascii="Times New Roman CYR" w:hAnsi="Times New Roman CYR" w:cs="Times New Roman CYR"/>
          <w:sz w:val="24"/>
          <w:szCs w:val="24"/>
        </w:rPr>
        <w:t xml:space="preserve"> розташування.</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Чиста вартiсть реалiзацiї розраховується виходячи з передбачуваної продажної цiни за вирахуванням всiх передбачуваних витрат на завершення виробництва i реалiзацiю.</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Станом на 31 грудня 2025 р. на балансi товариства облiковуються iншi фiнансо</w:t>
      </w:r>
      <w:r>
        <w:rPr>
          <w:rFonts w:ascii="Times New Roman CYR" w:hAnsi="Times New Roman CYR" w:cs="Times New Roman CYR"/>
          <w:sz w:val="24"/>
          <w:szCs w:val="24"/>
        </w:rPr>
        <w:t>вi iнвестицiї в сумi 277,6 тис. грн. в ТОВ "Стрижавський гранiт" (код за ЄДРПОУ 35778005), що складає 22,945% Статутного капiталу. Фiнансовi iнвестицiї первiсно оцiненi i вiдображенi в бухгалтерському облiку за собiвартiстю згiдно вимог п. 4. П(С)БО 12 "Фi</w:t>
      </w:r>
      <w:r>
        <w:rPr>
          <w:rFonts w:ascii="Times New Roman CYR" w:hAnsi="Times New Roman CYR" w:cs="Times New Roman CYR"/>
          <w:sz w:val="24"/>
          <w:szCs w:val="24"/>
        </w:rPr>
        <w:t>нансовi iнвестицiї", затвердженого наказом Мiнiстерства фiнансiв України вiд 26.04.2000р. № 91 зi змiнами та доповненнями.</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w:t>
      </w:r>
      <w:r>
        <w:rPr>
          <w:rFonts w:ascii="Times New Roman CYR" w:hAnsi="Times New Roman CYR" w:cs="Times New Roman CYR"/>
          <w:sz w:val="24"/>
          <w:szCs w:val="24"/>
        </w:rPr>
        <w:t xml:space="preserve">ення лiквiдностi. ПрАТ "Стрижавський кар"єр" працює на </w:t>
      </w:r>
      <w:r>
        <w:rPr>
          <w:rFonts w:ascii="Times New Roman CYR" w:hAnsi="Times New Roman CYR" w:cs="Times New Roman CYR"/>
          <w:sz w:val="24"/>
          <w:szCs w:val="24"/>
        </w:rPr>
        <w:lastRenderedPageBreak/>
        <w:t>принципах госпрозрахунку. Державне фiнансування вiдсутнє. Фiнансовi iнвестицiї не вкладались.</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 Дослi</w:t>
      </w:r>
      <w:r>
        <w:rPr>
          <w:rFonts w:ascii="Times New Roman CYR" w:hAnsi="Times New Roman CYR" w:cs="Times New Roman CYR"/>
          <w:sz w:val="24"/>
          <w:szCs w:val="24"/>
        </w:rPr>
        <w:t>дження та розробки на пiдприємствi в звiтному роцi не проводились.</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Основним видом дiяльностi товариства у 2025 роцi є передача в оренду основних засобiв - виробничi будiвлi та споруди, виробниче</w:t>
      </w:r>
      <w:r>
        <w:rPr>
          <w:rFonts w:ascii="Times New Roman CYR" w:hAnsi="Times New Roman CYR" w:cs="Times New Roman CYR"/>
          <w:sz w:val="24"/>
          <w:szCs w:val="24"/>
        </w:rPr>
        <w:t xml:space="preserve"> устаткування, транспорт, iнше рухоме та нерухоме майно. </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2). Обсяги виробництва (у натуральному та грошовому виразi): </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2025 рiк</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Сума доходу вiд оренди основних засобiв становила 7944,7 тис. грн., що складає 30,1% чистого доходу.</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Компенсацiя вартост</w:t>
      </w:r>
      <w:r>
        <w:rPr>
          <w:rFonts w:ascii="Times New Roman CYR" w:hAnsi="Times New Roman CYR" w:cs="Times New Roman CYR"/>
          <w:sz w:val="24"/>
          <w:szCs w:val="24"/>
        </w:rPr>
        <w:t>i електроенергiї та водопостачання згiдно умов договорiв оренди - 18478,1 тис. грн., що складає 69,9%</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ВСЬОГО: чистий дохiд вiд реалiзацiї (рядок 2000 звiту про фiнансовi результати) становить 26422,8 тис. грн.</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IНШI доходи (рядок 2240 звiту про фiнансовi ре</w:t>
      </w:r>
      <w:r>
        <w:rPr>
          <w:rFonts w:ascii="Times New Roman CYR" w:hAnsi="Times New Roman CYR" w:cs="Times New Roman CYR"/>
          <w:sz w:val="24"/>
          <w:szCs w:val="24"/>
        </w:rPr>
        <w:t>зультати) становить 47 829,3 тис. грн., з них:</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- 47829,3 сума доходу вiд списання кредиторської заборгованостi, що була включена до Мирової угоди 2019 року. </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РАЗОМ ДОХОДИ (рядок 2280 звiту про фiнансовi результати) становить 74252,1 тис. грн.</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Середньор</w:t>
      </w:r>
      <w:r>
        <w:rPr>
          <w:rFonts w:ascii="Times New Roman CYR" w:hAnsi="Times New Roman CYR" w:cs="Times New Roman CYR"/>
          <w:sz w:val="24"/>
          <w:szCs w:val="24"/>
        </w:rPr>
        <w:t>еалiзацiйнi цiни продуктiв - Товариство не реалiзувало товари та ТМЦ за 2025 рiк. Вартiсть оренди основних засобiв визначалась згiдно домовленостi сторiн по договорам оренди.</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4).Загальна сума виручки. Чистий дохiд за 2025 рiк складає 74252,1  тис.грн.</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5).З</w:t>
      </w:r>
      <w:r>
        <w:rPr>
          <w:rFonts w:ascii="Times New Roman CYR" w:hAnsi="Times New Roman CYR" w:cs="Times New Roman CYR"/>
          <w:sz w:val="24"/>
          <w:szCs w:val="24"/>
        </w:rPr>
        <w:t>агальна сума експорту, частка експорту в загальному обсязi продажiв. Експорту немає.</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6).Залежнiсть вiд сезонних змiн. Виробництво не залежать вiд сезонних змiн.</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7).Основнi клiєнти.</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Товариство з обмеженою вiдповiдальнiстю "Бетон-Центр" (код за ЄДРПОУ 3817</w:t>
      </w:r>
      <w:r>
        <w:rPr>
          <w:rFonts w:ascii="Times New Roman CYR" w:hAnsi="Times New Roman CYR" w:cs="Times New Roman CYR"/>
          <w:sz w:val="24"/>
          <w:szCs w:val="24"/>
        </w:rPr>
        <w:t>4311)</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Товариство з обмеженою вiдповiдальнiстю "Група компанiй "Автострада" (код за ЄДРПОУ 40148165)</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Товариство з обмеженою вiдповiдальнiстю "Виробнича компанiя "Автострада" (код за ЄДРПОУ 43079409)</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Товариство з обмеженою вiдповiдальнiстю "АБЗ-IНВЕСТ"</w:t>
      </w:r>
      <w:r>
        <w:rPr>
          <w:rFonts w:ascii="Times New Roman CYR" w:hAnsi="Times New Roman CYR" w:cs="Times New Roman CYR"/>
          <w:sz w:val="24"/>
          <w:szCs w:val="24"/>
        </w:rPr>
        <w:t xml:space="preserve"> (код за ЄДРПОУ 41132601)</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 "Стрижавський гранiт" (код за ЄДРПОУ 35778005)</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8).Ринки збуту та країни, в яких особою здiйснюється дiяльнiсть.</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Товариство здiйснюється свою дiяльнiсть тiльки в межах України. </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9).Канал збуту - немає iнформацiї;</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10).Основнi постачальники та види товарiв або послуг, якi вони постачають/надають особi.</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ПАТ "Вiнницяобленерго", ТОВ "Енера Вiнниця", ТОВ "ЕНЕРА" - споживання електроенергiї, КП "Водоканал", ТОВ "ГЕОЛIДЕР"</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11).Особливостi стану розвитку галузi, в якiй здiй</w:t>
      </w:r>
      <w:r>
        <w:rPr>
          <w:rFonts w:ascii="Times New Roman CYR" w:hAnsi="Times New Roman CYR" w:cs="Times New Roman CYR"/>
          <w:sz w:val="24"/>
          <w:szCs w:val="24"/>
        </w:rPr>
        <w:t>снює дiяльнiсть особа.</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"Стрижавський кар'єр" здiйснює свою дiяльнiсть в забезпеченнi в галузi видобутку та переробки гранiтної продукцiї та будiвельних матерiалiв, надання в оренду своїх виробничих потужностей та виробничих площадок, на яких розмiщуют</w:t>
      </w:r>
      <w:r>
        <w:rPr>
          <w:rFonts w:ascii="Times New Roman CYR" w:hAnsi="Times New Roman CYR" w:cs="Times New Roman CYR"/>
          <w:sz w:val="24"/>
          <w:szCs w:val="24"/>
        </w:rPr>
        <w:t>ься обєкти критичної iнфраструктури областi (ТОВ "Виробнича компанiя "АВТОСТРАДА", ТОВ "Бетон-Центр", ТОВ "Група компанiй Автострада", ТОВ "АБЗ-IНВЕСТ"), що є критично важливими для економiки i забезпечення життєдiяльностi населення. Послуги з оренди, що н</w:t>
      </w:r>
      <w:r>
        <w:rPr>
          <w:rFonts w:ascii="Times New Roman CYR" w:hAnsi="Times New Roman CYR" w:cs="Times New Roman CYR"/>
          <w:sz w:val="24"/>
          <w:szCs w:val="24"/>
        </w:rPr>
        <w:t>адаються товариством мають  суттєве значення для вiдбудови зруйнованої iнфраструктури країни та роботи пiдприємств критичної iнфраструктури, забезпечення населення. В бiльшостi потенцiйних клiєнтiв вiдсутнi обiговi кошти. Це звичайно знижує показники дiлов</w:t>
      </w:r>
      <w:r>
        <w:rPr>
          <w:rFonts w:ascii="Times New Roman CYR" w:hAnsi="Times New Roman CYR" w:cs="Times New Roman CYR"/>
          <w:sz w:val="24"/>
          <w:szCs w:val="24"/>
        </w:rPr>
        <w:t>ої активностi i ефективностi роботи капiталу. Вiдсутнiсть коштiв у клiєнтiв приводить до утворення дебiторської та кредиторської заборгованостi. Товариство намагається стримати необгрунтоване пiдвищення цiн на оренду. Цiни утримувались стабiльними на протя</w:t>
      </w:r>
      <w:r>
        <w:rPr>
          <w:rFonts w:ascii="Times New Roman CYR" w:hAnsi="Times New Roman CYR" w:cs="Times New Roman CYR"/>
          <w:sz w:val="24"/>
          <w:szCs w:val="24"/>
        </w:rPr>
        <w:t>зi року. Проте, при значному збiльшеннi цiн, вiдповiднi корективи в сторону збiльшення вносяться i в товариствi. Для забезпечення виробничих потреб пiдприємства матерiалами i сировиною використовувається вся iнфраструктура iнформацiйного простору, яка дета</w:t>
      </w:r>
      <w:r>
        <w:rPr>
          <w:rFonts w:ascii="Times New Roman CYR" w:hAnsi="Times New Roman CYR" w:cs="Times New Roman CYR"/>
          <w:sz w:val="24"/>
          <w:szCs w:val="24"/>
        </w:rPr>
        <w:t xml:space="preserve">льно вивчається, аналiзується i лише потiм приймається рiшення по </w:t>
      </w:r>
      <w:r>
        <w:rPr>
          <w:rFonts w:ascii="Times New Roman CYR" w:hAnsi="Times New Roman CYR" w:cs="Times New Roman CYR"/>
          <w:sz w:val="24"/>
          <w:szCs w:val="24"/>
        </w:rPr>
        <w:lastRenderedPageBreak/>
        <w:t>їх придбанню. Директором та спецiалiстами товариства активно вивчається ринок потенцiйних клiєнтiв i оперативно вносяться вiдповiднi корективи у службi експлуатацiї, систему цiноутворення та</w:t>
      </w:r>
      <w:r>
        <w:rPr>
          <w:rFonts w:ascii="Times New Roman CYR" w:hAnsi="Times New Roman CYR" w:cs="Times New Roman CYR"/>
          <w:sz w:val="24"/>
          <w:szCs w:val="24"/>
        </w:rPr>
        <w:t xml:space="preserve"> iн.</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12).Опис технологiй, якi використовує особа у своїй дiяльностi. Немає iнформацiї;</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13).Мiсце особи на ринку, на якому вона здiйснює дiяльнiсть. Немає iнформацiї;</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14).Рiвень конкуренцiї в галузi. Немає iнформацiї;</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15).Перспективнi плани розвитку особи.</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"Стрижавський кар"єр" в перспективi планує займатися передачею в оренду основних засобiв.</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Опис ризикiв, як притаманнi дiяльностi особи, пiдходи до управлiння ризиками, заходи особи щодо зменшення впливу ризикiв. Товариство схильне до ринкового риз</w:t>
      </w:r>
      <w:r>
        <w:rPr>
          <w:rFonts w:ascii="Times New Roman CYR" w:hAnsi="Times New Roman CYR" w:cs="Times New Roman CYR"/>
          <w:sz w:val="24"/>
          <w:szCs w:val="24"/>
        </w:rPr>
        <w:t>ику, кредитного ризику та ризику лiквiдностi. Ризик є невiд'ємною частиною економiчної дiяльностi Товариства. Товариство прагне до визначення, оцiнки, монiторингу та управлiння кожним видом ризикiв у своїй дiяльностi вiдповiдно до визначеної полiтики i про</w:t>
      </w:r>
      <w:r>
        <w:rPr>
          <w:rFonts w:ascii="Times New Roman CYR" w:hAnsi="Times New Roman CYR" w:cs="Times New Roman CYR"/>
          <w:sz w:val="24"/>
          <w:szCs w:val="24"/>
        </w:rPr>
        <w:t>цедур. Товариство аналiзує термiни корисного використання своїх активiв i термiни погашення зобов'язань, а також планує лiквiднiсть на базi передбачень погашення рiзних iнструментiв. В випадку неостаточностi лiквiдностi Товариство приймає мiри по поповненн</w:t>
      </w:r>
      <w:r>
        <w:rPr>
          <w:rFonts w:ascii="Times New Roman CYR" w:hAnsi="Times New Roman CYR" w:cs="Times New Roman CYR"/>
          <w:sz w:val="24"/>
          <w:szCs w:val="24"/>
        </w:rPr>
        <w:t>ю ресурсiв. Головними завданнями управлiння фiнансовими ризиками є оптимiзацiя структури капiталу (спiввiдношення мiж власними та позичковими джерелами формування фiнансових ресурсiв) та оптимiзацiя портфеля боргових зобов'язань. Полiтика емiтента щодо упр</w:t>
      </w:r>
      <w:r>
        <w:rPr>
          <w:rFonts w:ascii="Times New Roman CYR" w:hAnsi="Times New Roman CYR" w:cs="Times New Roman CYR"/>
          <w:sz w:val="24"/>
          <w:szCs w:val="24"/>
        </w:rPr>
        <w:t>авлiння фiнансовими ризиками - система цiлей i завдань управлiння ризиками, а також сукупнiсть методiв i засобiв досягнення цих цiлей. Полiтика управлiння фiнансовими ризиками знаходить своє вiдображення у стратегiї i тактицi виявлення та нейтралiзацiї риз</w:t>
      </w:r>
      <w:r>
        <w:rPr>
          <w:rFonts w:ascii="Times New Roman CYR" w:hAnsi="Times New Roman CYR" w:cs="Times New Roman CYR"/>
          <w:sz w:val="24"/>
          <w:szCs w:val="24"/>
        </w:rPr>
        <w:t>икiв. Спецiального документу, яким би описувалися характеристики систем внутрiшнього контролю та управлiння ризиками в Товариствi не створено та не затверджено. Проте при здiйсненнi внутрiшнього контролю використовуються рiзнi методи, вони включають в себе</w:t>
      </w:r>
      <w:r>
        <w:rPr>
          <w:rFonts w:ascii="Times New Roman CYR" w:hAnsi="Times New Roman CYR" w:cs="Times New Roman CYR"/>
          <w:sz w:val="24"/>
          <w:szCs w:val="24"/>
        </w:rPr>
        <w:t xml:space="preserve"> такi елементи, як:</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бухгалтерський фiнансовий облiк (iнвентаризацiя i документацiя, рахунки i подвiйний запис);</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бухгалтерський управлiнський облiк (розподiл обов'язкiв, нормування витрат);</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3) аудит, контроль, ревiзiя (перевiрка документiв, перевiрка </w:t>
      </w:r>
      <w:r>
        <w:rPr>
          <w:rFonts w:ascii="Times New Roman CYR" w:hAnsi="Times New Roman CYR" w:cs="Times New Roman CYR"/>
          <w:sz w:val="24"/>
          <w:szCs w:val="24"/>
        </w:rPr>
        <w:t>вiрностi  арифметичних розрахункiв, перевiрка дотримання правил облiку окремих господарських операцiй, iнвентаризацiя, усне опитування персоналу, пiдтвердження i простежування). Всi перерахованi вище методи становлять єдину  систему  i  використовуються  в</w:t>
      </w:r>
      <w:r>
        <w:rPr>
          <w:rFonts w:ascii="Times New Roman CYR" w:hAnsi="Times New Roman CYR" w:cs="Times New Roman CYR"/>
          <w:sz w:val="24"/>
          <w:szCs w:val="24"/>
        </w:rPr>
        <w:t xml:space="preserve">  цiлях управлiння пiдприємством. Емiтентом не використовується метод страхування цiнового ризику за угодами на бiржi (товарнiй, фондовiй) - операцiї хеджування. Метою управлiння ризиками є їхня мiнiмiзацiя або мiнiмiзацiя їхнiх наслiдкiв. Наражання на фiн</w:t>
      </w:r>
      <w:r>
        <w:rPr>
          <w:rFonts w:ascii="Times New Roman CYR" w:hAnsi="Times New Roman CYR" w:cs="Times New Roman CYR"/>
          <w:sz w:val="24"/>
          <w:szCs w:val="24"/>
        </w:rPr>
        <w:t>ансовi ризики виникає в процесi звичайної дiяльностi Товариства.</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w:t>
      </w:r>
      <w:r>
        <w:rPr>
          <w:rFonts w:ascii="Times New Roman CYR" w:hAnsi="Times New Roman CYR" w:cs="Times New Roman CYR"/>
          <w:sz w:val="24"/>
          <w:szCs w:val="24"/>
        </w:rPr>
        <w:t xml:space="preserve"> особи в майбутньому). Основною стратегiєю Товариства на поточний рiк є стабiлiзацiя фiнансового стану. В перспективi пiдприємство планує продовжувати здiйснювати тi ж види дiяльностi, що i в звiтному роцi. Перспективнiсть подальшого розвитку емiтента зале</w:t>
      </w:r>
      <w:r>
        <w:rPr>
          <w:rFonts w:ascii="Times New Roman CYR" w:hAnsi="Times New Roman CYR" w:cs="Times New Roman CYR"/>
          <w:sz w:val="24"/>
          <w:szCs w:val="24"/>
        </w:rPr>
        <w:t>жить вiд законодавчих змiн,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w:t>
      </w:r>
      <w:r>
        <w:rPr>
          <w:rFonts w:ascii="Times New Roman CYR" w:hAnsi="Times New Roman CYR" w:cs="Times New Roman CYR"/>
          <w:sz w:val="24"/>
          <w:szCs w:val="24"/>
        </w:rPr>
        <w:t>ї, iнвестицiйної, iнновацiйної полiтик, покращення кадрового забезпечення, успiшної реалiзацiї маркетингових програм, тощо. Для Емiтента необхiдним є розроблення та запровадження рацiональної економiчної полiтики розвитку з метою досягнення ефективних резу</w:t>
      </w:r>
      <w:r>
        <w:rPr>
          <w:rFonts w:ascii="Times New Roman CYR" w:hAnsi="Times New Roman CYR" w:cs="Times New Roman CYR"/>
          <w:sz w:val="24"/>
          <w:szCs w:val="24"/>
        </w:rPr>
        <w:t>льтатiв своєї дiяльностi та конкурентоспроможностi пiдприємства.</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w:t>
      </w:r>
      <w:r>
        <w:rPr>
          <w:rFonts w:ascii="Times New Roman CYR" w:hAnsi="Times New Roman CYR" w:cs="Times New Roman CYR"/>
          <w:sz w:val="24"/>
          <w:szCs w:val="24"/>
        </w:rPr>
        <w:t>ви придбання або iнвестицiї, їх вартiсть i спосiб фiнансування.</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2021 рiк пiдприємство не проводило оновлення основних засобiв. Списання та придбання активiв не було.</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2022 рiк було придбано ОЗ на суму 16,3 тис. грн. Списано основних засобiв, якi не пр</w:t>
      </w:r>
      <w:r>
        <w:rPr>
          <w:rFonts w:ascii="Times New Roman CYR" w:hAnsi="Times New Roman CYR" w:cs="Times New Roman CYR"/>
          <w:sz w:val="24"/>
          <w:szCs w:val="24"/>
        </w:rPr>
        <w:t xml:space="preserve">идатнi для використання в господарськiй дiяльностi, з залишковою вартiстю на суму 94,5 тис. грн. згiдно актiв </w:t>
      </w:r>
      <w:r>
        <w:rPr>
          <w:rFonts w:ascii="Times New Roman CYR" w:hAnsi="Times New Roman CYR" w:cs="Times New Roman CYR"/>
          <w:sz w:val="24"/>
          <w:szCs w:val="24"/>
        </w:rPr>
        <w:lastRenderedPageBreak/>
        <w:t xml:space="preserve">iнвентаризацiї. </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2023 роцi пiдприємством було побудовано i введено в експлуатацiю основнi засоби:</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Будiвля охорони з первiсною вартiстю 102,9 т</w:t>
      </w:r>
      <w:r>
        <w:rPr>
          <w:rFonts w:ascii="Times New Roman CYR" w:hAnsi="Times New Roman CYR" w:cs="Times New Roman CYR"/>
          <w:sz w:val="24"/>
          <w:szCs w:val="24"/>
        </w:rPr>
        <w:t>ис. грн.;</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Майданчик для складування 12,5 тис. грн..;</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rPr>
        <w:tab/>
        <w:t>Огорожа 80,5 тис. грн..</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2024 роцi пiдприємство проводило капiтальний ремонт Пiвденної автодороги КПП на загальну суму 1166,7 тис.грн. Придбання активiв не було. Списання основних засобiв внаслiдок реалiзацiї склала 8,4 тис. грн.(резервуар горизонтальний сталевий). Списання iнши</w:t>
      </w:r>
      <w:r>
        <w:rPr>
          <w:rFonts w:ascii="Times New Roman CYR" w:hAnsi="Times New Roman CYR" w:cs="Times New Roman CYR"/>
          <w:sz w:val="24"/>
          <w:szCs w:val="24"/>
        </w:rPr>
        <w:t>х малоцiнних необоротних активiв становить 19.8 тис. грн.</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2025 роцi пiдприємство проводило капiтальний ремонт даху будiвлi контори на загальну суму 325,0 тис. грн. Придбання активiв на суму 450,4 тис. грн., в т.ч. iнвектор гiбридний 30 кВт АКБ на суму 40</w:t>
      </w:r>
      <w:r>
        <w:rPr>
          <w:rFonts w:ascii="Times New Roman CYR" w:hAnsi="Times New Roman CYR" w:cs="Times New Roman CYR"/>
          <w:sz w:val="24"/>
          <w:szCs w:val="24"/>
        </w:rPr>
        <w:t>3.8 тис. грн.  Списання основних засобiв не вiдбувалось. Загальна вартiсть введених в експлуатацiю основних засобiв склала 778,4 тис. грн..</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засоби особи, включаючи об'єкти оренди та будь-якi значнi правочини особи щодо них; виробничi потужност</w:t>
      </w:r>
      <w:r>
        <w:rPr>
          <w:rFonts w:ascii="Times New Roman CYR" w:hAnsi="Times New Roman CYR" w:cs="Times New Roman CYR"/>
          <w:sz w:val="24"/>
          <w:szCs w:val="24"/>
        </w:rPr>
        <w:t>i та ступiнь використання обладнання, спосiб утримання активiв, мiсцезнаходження основних засобiв.</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товариства виробничого призначення i використовуються в процесi його господарської дiяльностi.Первiсна вартiсть основних засобiв складає на кi</w:t>
      </w:r>
      <w:r>
        <w:rPr>
          <w:rFonts w:ascii="Times New Roman CYR" w:hAnsi="Times New Roman CYR" w:cs="Times New Roman CYR"/>
          <w:sz w:val="24"/>
          <w:szCs w:val="24"/>
        </w:rPr>
        <w:t>нець 2025 року 77967,3 тис. грн., сума нарахованого зносу 67806,2 тис. грн. Балансова вартiсть становить 10161,1 тис. грн. Ступiнь зносу 87%, ступiнь використання 13%.</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2025 роцi пiдприємство проводило капiтальний ремонт даху будiвлi контори на загальну с</w:t>
      </w:r>
      <w:r>
        <w:rPr>
          <w:rFonts w:ascii="Times New Roman CYR" w:hAnsi="Times New Roman CYR" w:cs="Times New Roman CYR"/>
          <w:sz w:val="24"/>
          <w:szCs w:val="24"/>
        </w:rPr>
        <w:t xml:space="preserve">уму 325,0 тис. грн. Придбання активiв на суму 450,4 тис. грн., в т.ч. iнвектор гiбридний 30 кВт АКБ на суму 403.8 тис. грн.  Списання основних засобiв не вiдбувалось. Iнвестицiйної нерухомостi пiдприємство не має. Загальна вартiсть введених в експлуатацiю </w:t>
      </w:r>
      <w:r>
        <w:rPr>
          <w:rFonts w:ascii="Times New Roman CYR" w:hAnsi="Times New Roman CYR" w:cs="Times New Roman CYR"/>
          <w:sz w:val="24"/>
          <w:szCs w:val="24"/>
        </w:rPr>
        <w:t>основних засобiв склала 778,4 тис. грн..Зменшення вартостi основних засобi за рахунок амортизацiї. Обмежень на використання основних засобiв немає. Основнi засоби всiх груп  використовуються за призначенням. Термiн та умови використання основних засобiв вi</w:t>
      </w:r>
      <w:r>
        <w:rPr>
          <w:rFonts w:ascii="Times New Roman CYR" w:hAnsi="Times New Roman CYR" w:cs="Times New Roman CYR"/>
          <w:sz w:val="24"/>
          <w:szCs w:val="24"/>
        </w:rPr>
        <w:t>дповiдають нормам. Орендованi основнi засоби товариство не використовувало. Мiсцезнаходження основих засобiв, Вiнницька область, смт. Стрижавка, вул. Київська,1. Дiяльнiсть товариства не має впливу на погiршення стану навколишнього середовища, тому екологi</w:t>
      </w:r>
      <w:r>
        <w:rPr>
          <w:rFonts w:ascii="Times New Roman CYR" w:hAnsi="Times New Roman CYR" w:cs="Times New Roman CYR"/>
          <w:sz w:val="24"/>
          <w:szCs w:val="24"/>
        </w:rPr>
        <w:t>чнi питання, що можуть позначитися на використаннi активiв вiдсутнi. На найближчу перспективу пiдприємство не планує капiтального будiвництва, значних iнвестицiй та придбань, пов'язаних з господарською дiяльнiстю.</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w:t>
      </w:r>
      <w:r>
        <w:rPr>
          <w:rFonts w:ascii="Times New Roman CYR" w:hAnsi="Times New Roman CYR" w:cs="Times New Roman CYR"/>
          <w:sz w:val="24"/>
          <w:szCs w:val="24"/>
        </w:rPr>
        <w:t xml:space="preserve"> особи, в тому числi ступiнь залежностi вiд законодавчих або економiчних обмежень. Iстотними проблемами, якi впливають на дiяльнiсть товариства:</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-неплатоспроможнiсть пiдприємтсв; </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-вiдсутнiсть обiгових коштiв у товариства збiльшило суму довгострокових зобо</w:t>
      </w:r>
      <w:r>
        <w:rPr>
          <w:rFonts w:ascii="Times New Roman CYR" w:hAnsi="Times New Roman CYR" w:cs="Times New Roman CYR"/>
          <w:sz w:val="24"/>
          <w:szCs w:val="24"/>
        </w:rPr>
        <w:t xml:space="preserve">в'язань пiдприємства. </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Пiдприємство має значний ступiнь залежностi вiд законодавчих або економiчних обмежень. На товариство здiйснюють вплив геополiтичного середовища, ризик податкової системи, кредитний ризик, ризик лiквiдностi та ризик управлiння капiтал</w:t>
      </w:r>
      <w:r>
        <w:rPr>
          <w:rFonts w:ascii="Times New Roman CYR" w:hAnsi="Times New Roman CYR" w:cs="Times New Roman CYR"/>
          <w:sz w:val="24"/>
          <w:szCs w:val="24"/>
        </w:rPr>
        <w:t>ом, що витiкає з наявностi у пiдприємства фiнансових iнструментiв. Негативний вплив на розвиток емiтента має погiршення мiжнародної та економiчної ситуацiї в Українi викликане, зокрема, агресiєю росiйської федерацiї та запровадження вiйськового стану.</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w:t>
      </w:r>
      <w:r>
        <w:rPr>
          <w:rFonts w:ascii="Times New Roman CYR" w:hAnsi="Times New Roman CYR" w:cs="Times New Roman CYR"/>
          <w:sz w:val="24"/>
          <w:szCs w:val="24"/>
        </w:rPr>
        <w:t xml:space="preserve">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 </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дiяли договори оренди, що були укладенi в 2022-2023рр</w:t>
      </w:r>
      <w:r>
        <w:rPr>
          <w:rFonts w:ascii="Times New Roman CYR" w:hAnsi="Times New Roman CYR" w:cs="Times New Roman CYR"/>
          <w:sz w:val="24"/>
          <w:szCs w:val="24"/>
        </w:rPr>
        <w:t>.</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Новi договори були укладенi -</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Товариство з обмеженою вiдповiдальнiстю "Група компанiй "Автострада" (код за ЄДРПОУ 40148165). Договiр оренди №0904-25/10 вiд 09 квiтня 2025 р. Загальна балансова вартiсть нерухомостi, що передана в оренду складає 48,2 тис</w:t>
      </w:r>
      <w:r>
        <w:rPr>
          <w:rFonts w:ascii="Times New Roman CYR" w:hAnsi="Times New Roman CYR" w:cs="Times New Roman CYR"/>
          <w:sz w:val="24"/>
          <w:szCs w:val="24"/>
        </w:rPr>
        <w:t xml:space="preserve">. грн. </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Товариство з обмеженою вiдповiдальнiстю "АБЗ-IНВЕСТ" (код за ЄДРПОУ 41132601). Договiр оренди №2411-25/7 вiд 24 листопада 2025 року. Загальна вартiсть  нерухомостi, що передана в оренду </w:t>
      </w:r>
      <w:r>
        <w:rPr>
          <w:rFonts w:ascii="Times New Roman CYR" w:hAnsi="Times New Roman CYR" w:cs="Times New Roman CYR"/>
          <w:sz w:val="24"/>
          <w:szCs w:val="24"/>
        </w:rPr>
        <w:lastRenderedPageBreak/>
        <w:t xml:space="preserve">складає  394,62 тис. грн. Строк дiї Договору становить один </w:t>
      </w:r>
      <w:r>
        <w:rPr>
          <w:rFonts w:ascii="Times New Roman CYR" w:hAnsi="Times New Roman CYR" w:cs="Times New Roman CYR"/>
          <w:sz w:val="24"/>
          <w:szCs w:val="24"/>
        </w:rPr>
        <w:t>рiк.</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Всi укладенi договори виконанi.</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w:t>
      </w:r>
      <w:r>
        <w:rPr>
          <w:rFonts w:ascii="Times New Roman CYR" w:hAnsi="Times New Roman CYR" w:cs="Times New Roman CYR"/>
          <w:sz w:val="24"/>
          <w:szCs w:val="24"/>
        </w:rPr>
        <w:t>я, тижня), розмiр фонду оплати працi.</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2024 роцi середньооблiкова чисельнiсть працiвникiв облiкового складу (осiб) - 8 чоловiк </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позаштатних працiвникiв та осiб, якi працiюють за сумiсництвом (осiб) - 4</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Чисельнiсть працiвникiв </w:t>
      </w:r>
      <w:r>
        <w:rPr>
          <w:rFonts w:ascii="Times New Roman CYR" w:hAnsi="Times New Roman CYR" w:cs="Times New Roman CYR"/>
          <w:sz w:val="24"/>
          <w:szCs w:val="24"/>
        </w:rPr>
        <w:t>якi працюють на умовах неповного робочого часу (дня, тижня) (осiб) - 0.</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- 4016,6 тис.грн. Фонд оплати працi збiльшився вiдносно попереднього року на 1514,8 тис. грн..</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Заборгованостi по заробiтнiй платi немає.</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пропозицiї щодо реорганiзацiї з боку третiх осiб, що мали мiсце протягом звiтного перiоду, умови та результати цих пропозицiй. Пропозицiї щодо реорганiзацiї з боку третiх осiб протягом звiтного перiоду до Товариства не надходили.</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Iнша iнф</w:t>
      </w:r>
      <w:r>
        <w:rPr>
          <w:rFonts w:ascii="Times New Roman CYR" w:hAnsi="Times New Roman CYR" w:cs="Times New Roman CYR"/>
          <w:sz w:val="24"/>
          <w:szCs w:val="24"/>
        </w:rPr>
        <w:t>ормацiя, яка може бути iстотною для оцiнки стейкхолдерами фiнансового стану та результатiв дiяльностi особи - немає iнформацiї.</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w:t>
            </w:r>
            <w:r>
              <w:rPr>
                <w:rFonts w:ascii="Times New Roman CYR" w:hAnsi="Times New Roman CYR" w:cs="Times New Roman CYR"/>
              </w:rPr>
              <w:t xml:space="preserve">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11 162,1</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10 161,1</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11 162,1</w:t>
            </w:r>
          </w:p>
        </w:tc>
        <w:tc>
          <w:tcPr>
            <w:tcW w:w="1082"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10 161,1</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10 929,3</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9 486</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10 929,3</w:t>
            </w:r>
          </w:p>
        </w:tc>
        <w:tc>
          <w:tcPr>
            <w:tcW w:w="1082"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9 486</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442,7</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442,7</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218,6</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218,6</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218,6</w:t>
            </w:r>
          </w:p>
        </w:tc>
        <w:tc>
          <w:tcPr>
            <w:tcW w:w="1082"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218,6</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13,8</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w:t>
            </w:r>
          </w:p>
        </w:tc>
        <w:tc>
          <w:tcPr>
            <w:tcW w:w="1082"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13,8</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11 162,1</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10 161,1</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11 162,1</w:t>
            </w:r>
          </w:p>
        </w:tc>
        <w:tc>
          <w:tcPr>
            <w:tcW w:w="1082"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10 161,1</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товариства виробничого призначення i використовуються в процесi його господарської дiяльностi. Первiсна вартiсть основних засобiв складає на кiнець 2025 року 77967,3 тис. грн., сума нарахованого зносу 67806,2 тис. грн. Б</w:t>
            </w:r>
            <w:r>
              <w:rPr>
                <w:rFonts w:ascii="Times New Roman CYR" w:hAnsi="Times New Roman CYR" w:cs="Times New Roman CYR"/>
              </w:rPr>
              <w:t>алансова вартiсть становить 10161,1 тис. грн. Ступiнь зносу 87%, ступiнь використання 13%.</w:t>
            </w:r>
          </w:p>
          <w:p w:rsidR="00000000" w:rsidRDefault="00253F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Зменшення вартостi основних засобiв вiдбулось за рахунок нарахування амортизацiї. У 2025 роцi нараховано амортизацiї всього 1788,5 тис. грн., в т.ч.: будiвлi та спор</w:t>
            </w:r>
            <w:r>
              <w:rPr>
                <w:rFonts w:ascii="Times New Roman CYR" w:hAnsi="Times New Roman CYR" w:cs="Times New Roman CYR"/>
              </w:rPr>
              <w:t>уди 1768,3 тис. грн., машини та обладнання 7,8 тис.грн., транспортнi засоби 0,0 тис.грн., iншi основнi засоби 12,5 тис.грн. Збiльшення вартостi у сумi 778,4 тис.грн. за рахунок введених в експлуатацiю основних засобiв (капiтальний ремонт даху будiвлi конто</w:t>
            </w:r>
            <w:r>
              <w:rPr>
                <w:rFonts w:ascii="Times New Roman CYR" w:hAnsi="Times New Roman CYR" w:cs="Times New Roman CYR"/>
              </w:rPr>
              <w:t>ри, придбання iнвектора гiбридного 30 кВт АКБ). Обмежень на використання майна немає.</w:t>
            </w:r>
          </w:p>
        </w:tc>
      </w:tr>
    </w:tbl>
    <w:p w:rsidR="00000000" w:rsidRDefault="00253F24">
      <w:pPr>
        <w:widowControl w:val="0"/>
        <w:autoSpaceDE w:val="0"/>
        <w:autoSpaceDN w:val="0"/>
        <w:adjustRightInd w:val="0"/>
        <w:spacing w:after="0" w:line="240" w:lineRule="auto"/>
        <w:rPr>
          <w:rFonts w:ascii="Times New Roman CYR" w:hAnsi="Times New Roman CYR" w:cs="Times New Roman CYR"/>
        </w:rPr>
      </w:pPr>
    </w:p>
    <w:p w:rsidR="00000000" w:rsidRDefault="00253F2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-248 558,3</w:t>
            </w:r>
          </w:p>
        </w:tc>
        <w:tc>
          <w:tcPr>
            <w:tcW w:w="3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-294 786,4</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700</w:t>
            </w:r>
          </w:p>
        </w:tc>
        <w:tc>
          <w:tcPr>
            <w:tcW w:w="3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700</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700</w:t>
            </w:r>
          </w:p>
        </w:tc>
        <w:tc>
          <w:tcPr>
            <w:tcW w:w="3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700</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-35 508</w:t>
            </w:r>
          </w:p>
        </w:tc>
        <w:tc>
          <w:tcPr>
            <w:tcW w:w="3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-42 112</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w:t>
            </w:r>
          </w:p>
        </w:tc>
        <w:tc>
          <w:tcPr>
            <w:tcW w:w="3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94,4</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Розрахунок вартостi чистих активiв вiдбувався вiдповiдно до методичних рекомендацiй НКЦПФР (Рiшення №485 </w:t>
            </w:r>
            <w:r>
              <w:rPr>
                <w:rFonts w:ascii="Times New Roman CYR" w:hAnsi="Times New Roman CYR" w:cs="Times New Roman CYR"/>
              </w:rPr>
              <w:t xml:space="preserve">вiд 17.11.2004 року) та Додатку 1 до Нацiонального положення (стандарту) бухгалтерського облiку 1 "Загальнi вимоги до фiнансової звiтностi", затвердженого Наказом Мiнiстерства фiнансiв України №73 вiд 07.02.2013 р. </w:t>
            </w:r>
          </w:p>
          <w:p w:rsidR="00000000" w:rsidRDefault="00253F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Визначення вартостi чистих активiв прово</w:t>
            </w:r>
            <w:r>
              <w:rPr>
                <w:rFonts w:ascii="Times New Roman CYR" w:hAnsi="Times New Roman CYR" w:cs="Times New Roman CYR"/>
              </w:rPr>
              <w:t>дилося за формулою: Чистi активи = Необоротнi активи + Оборотнi активи + Витрати майбутнiх перiодiв- Довгостроковi зобов'язання - Поточнi зобов'язання - Забезпечення наступних виплат i платежiв - Доходи майбутнiх перiодiв.</w:t>
            </w:r>
          </w:p>
          <w:p w:rsidR="00000000" w:rsidRDefault="00253F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чистих активiв складає в</w:t>
            </w:r>
            <w:r>
              <w:rPr>
                <w:rFonts w:ascii="Times New Roman CYR" w:hAnsi="Times New Roman CYR" w:cs="Times New Roman CYR"/>
              </w:rPr>
              <w:t>iд"ємне значення 248558,3 тис.грн. i є меншою вiд Статутного капiталу. Неоплачений та вилучений капiтал у товариствi вiдсутнiй. Спiввiдношення розрахункової вартостi чистих активiв i статутного капiталу товариства є таким, що суперечить вимогам ст.155 Цiвi</w:t>
            </w:r>
            <w:r>
              <w:rPr>
                <w:rFonts w:ascii="Times New Roman CYR" w:hAnsi="Times New Roman CYR" w:cs="Times New Roman CYR"/>
              </w:rPr>
              <w:t xml:space="preserve">льного Кодексу України. Рiзке збiльшення вiд'ємного значення власного капiталу обумовлене наявнiстю заборгованостi у валютi за позиковими коштами. </w:t>
            </w:r>
          </w:p>
        </w:tc>
      </w:tr>
    </w:tbl>
    <w:p w:rsidR="00000000" w:rsidRDefault="00253F24">
      <w:pPr>
        <w:widowControl w:val="0"/>
        <w:autoSpaceDE w:val="0"/>
        <w:autoSpaceDN w:val="0"/>
        <w:adjustRightInd w:val="0"/>
        <w:spacing w:after="0" w:line="240" w:lineRule="auto"/>
        <w:rPr>
          <w:rFonts w:ascii="Times New Roman CYR" w:hAnsi="Times New Roman CYR" w:cs="Times New Roman CYR"/>
        </w:rPr>
      </w:pPr>
    </w:p>
    <w:p w:rsidR="00000000" w:rsidRDefault="00253F2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201,6</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 бюджетом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201,6</w:t>
            </w:r>
          </w:p>
        </w:tc>
        <w:tc>
          <w:tcPr>
            <w:tcW w:w="194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269 528,7</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Довгостроковi зобов"язання, цiльове фi</w:t>
            </w:r>
          </w:p>
        </w:tc>
        <w:tc>
          <w:tcPr>
            <w:tcW w:w="144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154 053,8</w:t>
            </w:r>
          </w:p>
        </w:tc>
        <w:tc>
          <w:tcPr>
            <w:tcW w:w="194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товари, роботи, послуги</w:t>
            </w:r>
          </w:p>
        </w:tc>
        <w:tc>
          <w:tcPr>
            <w:tcW w:w="144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3 663,4</w:t>
            </w:r>
          </w:p>
        </w:tc>
        <w:tc>
          <w:tcPr>
            <w:tcW w:w="194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зi страхування</w:t>
            </w:r>
          </w:p>
        </w:tc>
        <w:tc>
          <w:tcPr>
            <w:tcW w:w="144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69,7</w:t>
            </w:r>
          </w:p>
        </w:tc>
        <w:tc>
          <w:tcPr>
            <w:tcW w:w="194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iншi поточнi зобов'язання</w:t>
            </w:r>
          </w:p>
        </w:tc>
        <w:tc>
          <w:tcPr>
            <w:tcW w:w="144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17,7</w:t>
            </w:r>
          </w:p>
        </w:tc>
        <w:tc>
          <w:tcPr>
            <w:tcW w:w="194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довгостроковi зобов"язання</w:t>
            </w:r>
          </w:p>
        </w:tc>
        <w:tc>
          <w:tcPr>
            <w:tcW w:w="144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111 724,1</w:t>
            </w:r>
          </w:p>
        </w:tc>
        <w:tc>
          <w:tcPr>
            <w:tcW w:w="194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269 730,3</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253F24">
      <w:pPr>
        <w:widowControl w:val="0"/>
        <w:autoSpaceDE w:val="0"/>
        <w:autoSpaceDN w:val="0"/>
        <w:adjustRightInd w:val="0"/>
        <w:spacing w:after="0" w:line="240" w:lineRule="auto"/>
        <w:rPr>
          <w:rFonts w:ascii="Times New Roman CYR" w:hAnsi="Times New Roman CYR" w:cs="Times New Roman CYR"/>
        </w:rPr>
      </w:pPr>
    </w:p>
    <w:p w:rsidR="00000000" w:rsidRDefault="00253F2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м.Київ, вул.Якубенкiвська,7-Г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(044)4825215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w:t>
            </w:r>
            <w:r>
              <w:rPr>
                <w:rFonts w:ascii="Times New Roman CYR" w:hAnsi="Times New Roman CYR" w:cs="Times New Roman CYR"/>
              </w:rPr>
              <w:t>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253F2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 "Фiнаста"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34762675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04050, Київська обл., м.Київ, вул.Глибочицька,28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№263230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w:t>
            </w:r>
            <w:r>
              <w:rPr>
                <w:rFonts w:ascii="Times New Roman CYR" w:hAnsi="Times New Roman CYR" w:cs="Times New Roman CYR"/>
              </w:rPr>
              <w:t xml:space="preserve">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28.08.2013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(044)4844967</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253F2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Державна установа "Агентство з </w:t>
            </w:r>
            <w:r>
              <w:rPr>
                <w:rFonts w:ascii="Times New Roman CYR" w:hAnsi="Times New Roman CYR" w:cs="Times New Roman CYR"/>
              </w:rPr>
              <w:lastRenderedPageBreak/>
              <w:t>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РНОКПП</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w:t>
            </w:r>
            <w:r>
              <w:rPr>
                <w:rFonts w:ascii="Times New Roman CYR" w:hAnsi="Times New Roman CYR" w:cs="Times New Roman CYR"/>
              </w:rPr>
              <w:t>.2019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253F2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м.Киїа,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w:t>
            </w:r>
            <w:r>
              <w:rPr>
                <w:rFonts w:ascii="Times New Roman CYR" w:hAnsi="Times New Roman CYR" w:cs="Times New Roman CYR"/>
              </w:rPr>
              <w:t>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253F2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w:t>
            </w:r>
            <w:r>
              <w:rPr>
                <w:rFonts w:ascii="Times New Roman CYR" w:hAnsi="Times New Roman CYR" w:cs="Times New Roman CYR"/>
              </w:rPr>
              <w:t>iдповiдальнiстю "Фондова компанiя "Трансферт"</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37001565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01133, Київська обл., м.Київ, вул. Є.Коновальця, б</w:t>
            </w:r>
            <w:r>
              <w:rPr>
                <w:rFonts w:ascii="Times New Roman CYR" w:hAnsi="Times New Roman CYR" w:cs="Times New Roman CYR"/>
              </w:rPr>
              <w:t>уд. 32-В, примiщення 112-113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№263384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24.09.2013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(044)4960386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Депозитарна дiяльнiсть депозитарної </w:t>
            </w:r>
            <w:r>
              <w:rPr>
                <w:rFonts w:ascii="Times New Roman CYR" w:hAnsi="Times New Roman CYR" w:cs="Times New Roman CYR"/>
              </w:rPr>
              <w:t>установи</w:t>
            </w:r>
          </w:p>
        </w:tc>
      </w:tr>
    </w:tbl>
    <w:p w:rsidR="00000000" w:rsidRDefault="00253F24">
      <w:pPr>
        <w:widowControl w:val="0"/>
        <w:autoSpaceDE w:val="0"/>
        <w:autoSpaceDN w:val="0"/>
        <w:adjustRightInd w:val="0"/>
        <w:spacing w:after="0" w:line="240" w:lineRule="auto"/>
        <w:rPr>
          <w:rFonts w:ascii="Times New Roman CYR" w:hAnsi="Times New Roman CYR" w:cs="Times New Roman CYR"/>
        </w:rPr>
      </w:pPr>
    </w:p>
    <w:p w:rsidR="00000000" w:rsidRDefault="00253F24">
      <w:pPr>
        <w:widowControl w:val="0"/>
        <w:autoSpaceDE w:val="0"/>
        <w:autoSpaceDN w:val="0"/>
        <w:adjustRightInd w:val="0"/>
        <w:spacing w:after="0" w:line="240" w:lineRule="auto"/>
        <w:rPr>
          <w:rFonts w:ascii="Times New Roman CYR" w:hAnsi="Times New Roman CYR" w:cs="Times New Roman CYR"/>
        </w:rPr>
      </w:pPr>
    </w:p>
    <w:p w:rsidR="00000000" w:rsidRDefault="00253F24">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lastRenderedPageBreak/>
        <w:t>5. Участь в інших юридичних особах</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000"/>
        <w:gridCol w:w="3000"/>
        <w:gridCol w:w="2300"/>
        <w:gridCol w:w="1200"/>
        <w:gridCol w:w="1200"/>
        <w:gridCol w:w="1200"/>
        <w:gridCol w:w="3000"/>
      </w:tblGrid>
      <w:tr w:rsidR="00000000">
        <w:tblPrEx>
          <w:tblCellMar>
            <w:top w:w="0" w:type="dxa"/>
            <w:bottom w:w="0" w:type="dxa"/>
          </w:tblCellMar>
        </w:tblPrEx>
        <w:trPr>
          <w:trHeight w:val="200"/>
        </w:trPr>
        <w:tc>
          <w:tcPr>
            <w:tcW w:w="500" w:type="dxa"/>
            <w:vMerge w:val="restart"/>
            <w:tcBorders>
              <w:top w:val="single" w:sz="6" w:space="0" w:color="auto"/>
              <w:bottom w:val="nil"/>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3000" w:type="dxa"/>
            <w:vMerge w:val="restart"/>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Повне найменування в т.ч. її організаційно-правова форма</w:t>
            </w:r>
          </w:p>
        </w:tc>
        <w:tc>
          <w:tcPr>
            <w:tcW w:w="3000" w:type="dxa"/>
            <w:vMerge w:val="restart"/>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Місцезнаходження </w:t>
            </w:r>
          </w:p>
        </w:tc>
        <w:tc>
          <w:tcPr>
            <w:tcW w:w="2300" w:type="dxa"/>
            <w:vMerge w:val="restart"/>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Ідентифікаційний код юридичної особи/ номер/код з судового/торговельного/банківського реєстру</w:t>
            </w:r>
          </w:p>
        </w:tc>
        <w:tc>
          <w:tcPr>
            <w:tcW w:w="3600" w:type="dxa"/>
            <w:gridSpan w:val="3"/>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участі особи, %</w:t>
            </w:r>
          </w:p>
        </w:tc>
        <w:tc>
          <w:tcPr>
            <w:tcW w:w="3000" w:type="dxa"/>
            <w:vMerge w:val="restart"/>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Активи, які було передано особі</w:t>
            </w:r>
          </w:p>
        </w:tc>
      </w:tr>
      <w:tr w:rsidR="00000000">
        <w:tblPrEx>
          <w:tblCellMar>
            <w:top w:w="0" w:type="dxa"/>
            <w:bottom w:w="0" w:type="dxa"/>
          </w:tblCellMar>
        </w:tblPrEx>
        <w:trPr>
          <w:trHeight w:val="200"/>
        </w:trPr>
        <w:tc>
          <w:tcPr>
            <w:tcW w:w="500" w:type="dxa"/>
            <w:vMerge/>
            <w:tcBorders>
              <w:top w:val="nil"/>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c>
          <w:tcPr>
            <w:tcW w:w="3000" w:type="dxa"/>
            <w:vMerge/>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c>
          <w:tcPr>
            <w:tcW w:w="3000" w:type="dxa"/>
            <w:vMerge/>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c>
          <w:tcPr>
            <w:tcW w:w="2300" w:type="dxa"/>
            <w:vMerge/>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пряма</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опосередкована</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сукупна</w:t>
            </w:r>
          </w:p>
        </w:tc>
        <w:tc>
          <w:tcPr>
            <w:tcW w:w="3000" w:type="dxa"/>
            <w:vMerge/>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3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00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 "Стрижавський гранiт"</w:t>
            </w:r>
          </w:p>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c>
          <w:tcPr>
            <w:tcW w:w="300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23211, смт. Стрижавка, вул.Київська,1</w:t>
            </w:r>
          </w:p>
        </w:tc>
        <w:tc>
          <w:tcPr>
            <w:tcW w:w="230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35778005</w:t>
            </w:r>
          </w:p>
        </w:tc>
        <w:tc>
          <w:tcPr>
            <w:tcW w:w="120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22,945</w:t>
            </w:r>
          </w:p>
        </w:tc>
        <w:tc>
          <w:tcPr>
            <w:tcW w:w="120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Станом на 31 грудня 2025 р. на балансi товариства облiковуються iншi фiнансовi iнвестицiї в сумi 277,6 тис. грн. Фiнансовi iнвестицiї первiсно оцiненi i вiдображенi в бухгалтерському облiку за собiвартiстю згiдно вимог п. 4. П(С)БО 12 "Фiнансовi iнвестицiї</w:t>
            </w:r>
            <w:r>
              <w:rPr>
                <w:rFonts w:ascii="Times New Roman CYR" w:hAnsi="Times New Roman CYR" w:cs="Times New Roman CYR"/>
              </w:rPr>
              <w:t>", затвердженого наказом Мiнiстерства фiнансiв України вiд 26.04.2000 р. № 91 зi змiнами та доповненнями.</w:t>
            </w:r>
          </w:p>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253F24">
      <w:pPr>
        <w:widowControl w:val="0"/>
        <w:autoSpaceDE w:val="0"/>
        <w:autoSpaceDN w:val="0"/>
        <w:adjustRightInd w:val="0"/>
        <w:spacing w:after="0" w:line="240" w:lineRule="auto"/>
        <w:rPr>
          <w:rFonts w:ascii="Times New Roman CYR" w:hAnsi="Times New Roman CYR" w:cs="Times New Roman CYR"/>
        </w:rPr>
      </w:pPr>
    </w:p>
    <w:p w:rsidR="00000000" w:rsidRDefault="00253F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II. Інформація щодо капіталу та цінних паперів</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електронна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134/02/1/10</w:t>
            </w:r>
          </w:p>
        </w:tc>
        <w:tc>
          <w:tcPr>
            <w:tcW w:w="200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400 000</w:t>
            </w:r>
          </w:p>
        </w:tc>
        <w:tc>
          <w:tcPr>
            <w:tcW w:w="190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1,75</w:t>
            </w:r>
          </w:p>
        </w:tc>
        <w:tc>
          <w:tcPr>
            <w:tcW w:w="200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 Акцiонери Товариства мають право: 1) брати участь в управлiннi Товариством; 2) отримувати дивiденди; 3) отримувати у разi </w:t>
            </w:r>
            <w:r>
              <w:rPr>
                <w:rFonts w:ascii="Times New Roman CYR" w:hAnsi="Times New Roman CYR" w:cs="Times New Roman CYR"/>
              </w:rPr>
              <w:lastRenderedPageBreak/>
              <w:t>лiквiдацiї Товариства частини його майна або вартостi частини майна Товариства; 4) отримувати iнформацiю про</w:t>
            </w:r>
            <w:r>
              <w:rPr>
                <w:rFonts w:ascii="Times New Roman CYR" w:hAnsi="Times New Roman CYR" w:cs="Times New Roman CYR"/>
              </w:rPr>
              <w:t xml:space="preserve"> господарську дiяльнiсть Товариства; 5) на переважне право придбавати розмiщуванi Товариством простi акцiї пропорцiйно частцi належних йому простих акцiй у загальнiй кiлькостi простих акцiй; 6) на переважне право придбання акцiй Товариства, що пропонуються</w:t>
            </w:r>
            <w:r>
              <w:rPr>
                <w:rFonts w:ascii="Times New Roman CYR" w:hAnsi="Times New Roman CYR" w:cs="Times New Roman CYR"/>
              </w:rPr>
              <w:t xml:space="preserve"> їх власником до вiдчуження третiй особi; 7) вимагати обов'язкового викупу Товариством належних акцiй у випадках та порядку, передбачених законодавством; 8) виходу iз Товариства шляхом вiдчуження належних йому </w:t>
            </w:r>
            <w:r>
              <w:rPr>
                <w:rFonts w:ascii="Times New Roman CYR" w:hAnsi="Times New Roman CYR" w:cs="Times New Roman CYR"/>
              </w:rPr>
              <w:lastRenderedPageBreak/>
              <w:t>акцiй. Акцiонери можуть мати  iншi права, пере</w:t>
            </w:r>
            <w:r>
              <w:rPr>
                <w:rFonts w:ascii="Times New Roman CYR" w:hAnsi="Times New Roman CYR" w:cs="Times New Roman CYR"/>
              </w:rPr>
              <w:t>дбаченi законодавством.</w:t>
            </w:r>
          </w:p>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зобов'язанi: 1) дотримуватися Статуту Товариства, iнших внутрiшнiх документiв Товариства; 2) виконувати рiшення Загальних  зборiв, iнших органiв Товариства; 3) виконувати свої зобов'язання перед Товариством, у т</w:t>
            </w:r>
            <w:r>
              <w:rPr>
                <w:rFonts w:ascii="Times New Roman CYR" w:hAnsi="Times New Roman CYR" w:cs="Times New Roman CYR"/>
              </w:rPr>
              <w:t>ому числi пов'язанi з майновою участю; 4) оплачувати акцiї у розмiрi, порядку i засобами, передбаченими Статутом Товариства; 5) не розголошувати комерцiйну та конфiденцiйну iнформацiю про дiяльнiсть Товариства. Акцiонери Товариства можуть мати iншi обов'яз</w:t>
            </w:r>
            <w:r>
              <w:rPr>
                <w:rFonts w:ascii="Times New Roman CYR" w:hAnsi="Times New Roman CYR" w:cs="Times New Roman CYR"/>
              </w:rPr>
              <w:t xml:space="preserve">ки </w:t>
            </w:r>
            <w:r>
              <w:rPr>
                <w:rFonts w:ascii="Times New Roman CYR" w:hAnsi="Times New Roman CYR" w:cs="Times New Roman CYR"/>
              </w:rPr>
              <w:lastRenderedPageBreak/>
              <w:t>встановленi законодавством.</w:t>
            </w:r>
          </w:p>
        </w:tc>
        <w:tc>
          <w:tcPr>
            <w:tcW w:w="200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немає</w:t>
            </w:r>
          </w:p>
        </w:tc>
        <w:tc>
          <w:tcPr>
            <w:tcW w:w="3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Особа не є товариством з обмеженою або додатковою вiдповiдальнiстю.</w:t>
            </w:r>
          </w:p>
        </w:tc>
      </w:tr>
    </w:tbl>
    <w:p w:rsidR="00000000" w:rsidRDefault="00253F24">
      <w:pPr>
        <w:widowControl w:val="0"/>
        <w:autoSpaceDE w:val="0"/>
        <w:autoSpaceDN w:val="0"/>
        <w:adjustRightInd w:val="0"/>
        <w:spacing w:after="0" w:line="240" w:lineRule="auto"/>
        <w:rPr>
          <w:rFonts w:ascii="Times New Roman CYR" w:hAnsi="Times New Roman CYR" w:cs="Times New Roman CYR"/>
        </w:rPr>
      </w:pP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15.10.2010</w:t>
            </w:r>
          </w:p>
        </w:tc>
        <w:tc>
          <w:tcPr>
            <w:tcW w:w="135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134/02/1/10</w:t>
            </w:r>
          </w:p>
        </w:tc>
        <w:tc>
          <w:tcPr>
            <w:tcW w:w="240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Вiнницьке територiальне управлiння ДКЦПФР</w:t>
            </w:r>
          </w:p>
        </w:tc>
        <w:tc>
          <w:tcPr>
            <w:tcW w:w="170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UA4000145734</w:t>
            </w:r>
          </w:p>
        </w:tc>
        <w:tc>
          <w:tcPr>
            <w:tcW w:w="160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1,75</w:t>
            </w:r>
          </w:p>
        </w:tc>
        <w:tc>
          <w:tcPr>
            <w:tcW w:w="120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400 000</w:t>
            </w:r>
          </w:p>
        </w:tc>
        <w:tc>
          <w:tcPr>
            <w:tcW w:w="140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700 000</w:t>
            </w:r>
          </w:p>
        </w:tc>
        <w:tc>
          <w:tcPr>
            <w:tcW w:w="17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Торгiвля акцiями на внутрiшнiх та зовнiшнiх ринках ЦП не здiйснювалась. ЦП емiтента не котируються на бiржах. Заяви органiзаторам торгiвлi ЦП для допуску до котирування не подавались. Факти лiстiнгу/делiстiнгу на фондових бiржах вiдсутнi. Будь-якi iншi цiн</w:t>
            </w:r>
            <w:r>
              <w:rPr>
                <w:rFonts w:ascii="Times New Roman CYR" w:hAnsi="Times New Roman CYR" w:cs="Times New Roman CYR"/>
              </w:rPr>
              <w:t>нi папери емiтентом не випускалися.</w:t>
            </w:r>
          </w:p>
        </w:tc>
      </w:tr>
    </w:tbl>
    <w:p w:rsidR="00000000" w:rsidRDefault="00253F24">
      <w:pPr>
        <w:widowControl w:val="0"/>
        <w:autoSpaceDE w:val="0"/>
        <w:autoSpaceDN w:val="0"/>
        <w:adjustRightInd w:val="0"/>
        <w:spacing w:after="0" w:line="240" w:lineRule="auto"/>
        <w:rPr>
          <w:rFonts w:ascii="Times New Roman CYR" w:hAnsi="Times New Roman CYR" w:cs="Times New Roman CYR"/>
        </w:rPr>
      </w:pP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w:t>
            </w:r>
            <w:r>
              <w:rPr>
                <w:rFonts w:ascii="Times New Roman CYR" w:hAnsi="Times New Roman CYR" w:cs="Times New Roman CYR"/>
              </w:rPr>
              <w:t>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UA4000145734</w:t>
            </w:r>
          </w:p>
        </w:tc>
        <w:tc>
          <w:tcPr>
            <w:tcW w:w="385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399508</w:t>
            </w:r>
          </w:p>
        </w:tc>
        <w:tc>
          <w:tcPr>
            <w:tcW w:w="385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492</w:t>
            </w:r>
          </w:p>
        </w:tc>
      </w:tr>
    </w:tbl>
    <w:p w:rsidR="00000000" w:rsidRDefault="00253F24">
      <w:pPr>
        <w:widowControl w:val="0"/>
        <w:autoSpaceDE w:val="0"/>
        <w:autoSpaceDN w:val="0"/>
        <w:adjustRightInd w:val="0"/>
        <w:spacing w:after="0" w:line="240" w:lineRule="auto"/>
        <w:rPr>
          <w:rFonts w:ascii="Times New Roman CYR" w:hAnsi="Times New Roman CYR" w:cs="Times New Roman CYR"/>
        </w:rPr>
      </w:pP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w:t>
      </w:r>
      <w:r>
        <w:rPr>
          <w:rFonts w:ascii="Times New Roman CYR" w:hAnsi="Times New Roman CYR" w:cs="Times New Roman CYR"/>
          <w:b/>
          <w:bCs/>
          <w:sz w:val="24"/>
          <w:szCs w:val="24"/>
        </w:rPr>
        <w:t xml:space="preserve">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w:t>
            </w:r>
            <w:r>
              <w:rPr>
                <w:rFonts w:ascii="Times New Roman CYR" w:hAnsi="Times New Roman CYR" w:cs="Times New Roman CYR"/>
              </w:rPr>
              <w:t xml:space="preserve">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15.10.2010</w:t>
            </w:r>
          </w:p>
        </w:tc>
        <w:tc>
          <w:tcPr>
            <w:tcW w:w="200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134/02/1/10</w:t>
            </w:r>
          </w:p>
        </w:tc>
        <w:tc>
          <w:tcPr>
            <w:tcW w:w="200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UA4000145734</w:t>
            </w:r>
          </w:p>
        </w:tc>
        <w:tc>
          <w:tcPr>
            <w:tcW w:w="200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400 000</w:t>
            </w:r>
          </w:p>
        </w:tc>
        <w:tc>
          <w:tcPr>
            <w:tcW w:w="210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700 000</w:t>
            </w:r>
          </w:p>
        </w:tc>
        <w:tc>
          <w:tcPr>
            <w:tcW w:w="150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399 508</w:t>
            </w:r>
          </w:p>
        </w:tc>
        <w:tc>
          <w:tcPr>
            <w:tcW w:w="150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лист №08/03/18049/НК від 30.09.2014</w:t>
            </w:r>
          </w:p>
          <w:p w:rsidR="00000000" w:rsidRDefault="00253F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000000" w:rsidRDefault="00253F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Акцiонери товариства, якi не заключили договору зi зберiгачем на обслуговування рахунку власних цiнних паперiв, не мають права голосу на загальних зборах Товариства. Iнших обмежень не має.</w:t>
            </w:r>
          </w:p>
        </w:tc>
      </w:tr>
    </w:tbl>
    <w:p w:rsidR="00000000" w:rsidRDefault="00253F24">
      <w:pPr>
        <w:widowControl w:val="0"/>
        <w:autoSpaceDE w:val="0"/>
        <w:autoSpaceDN w:val="0"/>
        <w:adjustRightInd w:val="0"/>
        <w:spacing w:after="0" w:line="240" w:lineRule="auto"/>
        <w:rPr>
          <w:rFonts w:ascii="Times New Roman CYR" w:hAnsi="Times New Roman CYR" w:cs="Times New Roman CYR"/>
        </w:rPr>
      </w:pPr>
    </w:p>
    <w:p w:rsidR="00000000" w:rsidRDefault="00253F24">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253F2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w:t>
      </w:r>
      <w:r>
        <w:rPr>
          <w:rFonts w:ascii="Times New Roman CYR" w:hAnsi="Times New Roman CYR" w:cs="Times New Roman CYR"/>
          <w:b/>
          <w:bCs/>
          <w:sz w:val="24"/>
          <w:szCs w:val="24"/>
        </w:rPr>
        <w:t>нансова інформація</w:t>
      </w:r>
    </w:p>
    <w:p w:rsidR="00000000" w:rsidRDefault="00253F2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розмiщено рiчну фiнансову звiтнiсть, тому URL-адреса вебсайту не зазначена, оскiльки приватнi акцiонернi товариства не зобов'язанi розмiщувати таку iнформацiю на власному веб сайтi.</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URL-</w:t>
      </w:r>
      <w:r>
        <w:rPr>
          <w:rFonts w:ascii="Times New Roman CYR" w:hAnsi="Times New Roman CYR" w:cs="Times New Roman CYR"/>
          <w:sz w:val="24"/>
          <w:szCs w:val="24"/>
        </w:rPr>
        <w:t>адреса вебсторінки Центру збору фінансової звітності, за якою розміщено електронний файл фінансової звітності: Особа не подає звiтнiсть до ЦЗФЗ.</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ПрАТ "Стрижавський кар"єр" вiд iменi осiб, що здiйснюють упра</w:t>
      </w:r>
      <w:r>
        <w:rPr>
          <w:rFonts w:ascii="Times New Roman CYR" w:hAnsi="Times New Roman CYR" w:cs="Times New Roman CYR"/>
          <w:sz w:val="24"/>
          <w:szCs w:val="24"/>
        </w:rPr>
        <w:t xml:space="preserve">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Нацiональних стандартiв бухгалтерського облiку, що вимагаються згiдно iз Законом України </w:t>
      </w:r>
      <w:r>
        <w:rPr>
          <w:rFonts w:ascii="Times New Roman CYR" w:hAnsi="Times New Roman CYR" w:cs="Times New Roman CYR"/>
          <w:sz w:val="24"/>
          <w:szCs w:val="24"/>
        </w:rPr>
        <w:t>"Про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w:t>
      </w:r>
      <w:r>
        <w:rPr>
          <w:rFonts w:ascii="Times New Roman CYR" w:hAnsi="Times New Roman CYR" w:cs="Times New Roman CYR"/>
          <w:sz w:val="24"/>
          <w:szCs w:val="24"/>
        </w:rPr>
        <w:t>ро розвиток i здiйснення господарської дiяльностi i стан емiтента разом з описом основних ризикiв та невизначеностей, з якими вони стикаються у своїй господарськiй дiяльностi. Вiд iменi керiвництва -Директор Постовiтюк Олексiй Юрiйович.</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w:t>
      </w:r>
      <w:r>
        <w:rPr>
          <w:rFonts w:ascii="Times New Roman CYR" w:hAnsi="Times New Roman CYR" w:cs="Times New Roman CYR"/>
          <w:b/>
          <w:bCs/>
          <w:sz w:val="24"/>
          <w:szCs w:val="24"/>
        </w:rPr>
        <w:t>формація</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Минулий рiк став важливим етапом для ПРАТ "Стрижавський кар'єр". Незважаючи на складнi економiчнi умови,</w:t>
      </w:r>
      <w:r>
        <w:rPr>
          <w:rFonts w:ascii="Times New Roman CYR" w:hAnsi="Times New Roman CYR" w:cs="Times New Roman CYR"/>
          <w:sz w:val="24"/>
          <w:szCs w:val="24"/>
        </w:rPr>
        <w:t xml:space="preserve"> нам вдалося змiцнити свої позицiї. Протягом звiтного перiоду було забезпечено здiйснення контролю за своєчаснiстю розмiщенням та оприлюдненням регульованої iнформацiї про дiяльнiсть Товариства. Засiдання скликалися за iнiцiативою Голови або членiв Наглядо</w:t>
      </w:r>
      <w:r>
        <w:rPr>
          <w:rFonts w:ascii="Times New Roman CYR" w:hAnsi="Times New Roman CYR" w:cs="Times New Roman CYR"/>
          <w:sz w:val="24"/>
          <w:szCs w:val="24"/>
        </w:rPr>
        <w:t>вої ради. Висловлюю щиру подяку членам Наглядової ради за проведену у 2025 роцi роботу. З повагою голова Наглядової ради Парамонов Костянтин Володимирович.</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вашої уваги пропонується звiт ПРАТ "Стрижавський кар'єр".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w:t>
      </w:r>
      <w:r>
        <w:rPr>
          <w:rFonts w:ascii="Times New Roman CYR" w:hAnsi="Times New Roman CYR" w:cs="Times New Roman CYR"/>
          <w:sz w:val="24"/>
          <w:szCs w:val="24"/>
        </w:rPr>
        <w:t xml:space="preserve"> якими стикнулось товариство у процесi господарської дiяльностi. Спiльно з вами ми зможемо забезпечити стабiльне та впевнене зростання нашого пiдприємства в майбутньому. Вдячний за вашу пiдтримку та зацiкавленiсть у нашому успiху. З повагою директор Постов</w:t>
      </w:r>
      <w:r>
        <w:rPr>
          <w:rFonts w:ascii="Times New Roman CYR" w:hAnsi="Times New Roman CYR" w:cs="Times New Roman CYR"/>
          <w:sz w:val="24"/>
          <w:szCs w:val="24"/>
        </w:rPr>
        <w:t>iтюк Олексiй Юрiйович.</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Початок роботи Стрижавського кар"єру вiдноситься до 1927 року. ВАТ "Стрижавський карєр"- гiрниче пiдприємство по видобуванню сировини для виробництва будi</w:t>
      </w:r>
      <w:r>
        <w:rPr>
          <w:rFonts w:ascii="Times New Roman CYR" w:hAnsi="Times New Roman CYR" w:cs="Times New Roman CYR"/>
          <w:sz w:val="24"/>
          <w:szCs w:val="24"/>
        </w:rPr>
        <w:t>вельного щебеню та каменю бутового. ВАТ "Стрижавский кар'єр" було створено вiдповiдно до наказу Української державної корпорацiї промисловостi будiвельних матерiалiв "Укрбудматерiали" №170 вiд 06 грудня 1993р. "Про корпоратизацiю Стрижавського кар'єру об'є</w:t>
      </w:r>
      <w:r>
        <w:rPr>
          <w:rFonts w:ascii="Times New Roman CYR" w:hAnsi="Times New Roman CYR" w:cs="Times New Roman CYR"/>
          <w:sz w:val="24"/>
          <w:szCs w:val="24"/>
        </w:rPr>
        <w:t>днання "Вiнницькнерудпром" згiдно iз затвердженням Мiнекономiки України строку початку корпоратизацiї Стрижавського кар'єру об'єднання "Вiнницькнерудпром" з 01 грудня 1993 р. у вiдповiдностi з Законом України "Про господарськi товариства", Указу Президента</w:t>
      </w:r>
      <w:r>
        <w:rPr>
          <w:rFonts w:ascii="Times New Roman CYR" w:hAnsi="Times New Roman CYR" w:cs="Times New Roman CYR"/>
          <w:sz w:val="24"/>
          <w:szCs w:val="24"/>
        </w:rPr>
        <w:t xml:space="preserve"> України вiд 15.06.1993р. "Про корпоратизацiю пiдприємств", Положення про порядок корпоратизацiї пiдприємств, затвердженого постановою Кабiнету Мiнiстрiв України вiд 05.07.1993р. №508. Вiдповiдно до наказу Української державної корпорацiї промисловостi буд</w:t>
      </w:r>
      <w:r>
        <w:rPr>
          <w:rFonts w:ascii="Times New Roman CYR" w:hAnsi="Times New Roman CYR" w:cs="Times New Roman CYR"/>
          <w:sz w:val="24"/>
          <w:szCs w:val="24"/>
        </w:rPr>
        <w:t xml:space="preserve">iвельних матерiалiв "Укрбудматерiалiв" №30 вiд 21 лютого 1994 року Стрижавський кар'єр об'єднання "Вiнницькнерудпром" було перетворено у вiдкрите акцiонерне товариство шляхом корпоратизацiї. Дата реєстрацiї ВАТ "Стрижавський карєр" - 21.03.1994р., рiшення </w:t>
      </w:r>
      <w:r>
        <w:rPr>
          <w:rFonts w:ascii="Times New Roman CYR" w:hAnsi="Times New Roman CYR" w:cs="Times New Roman CYR"/>
          <w:sz w:val="24"/>
          <w:szCs w:val="24"/>
        </w:rPr>
        <w:t xml:space="preserve">№98.12.04.2012 р. з метою приведення дiяльностi товариства у вiдповiднiсть до вимог Закону України "Про акцiонерi товариства", змiнено найменування Вiдкрите акцiонерне товариство "Стрижавський кар"єр" на Приватне акцiонерне </w:t>
      </w:r>
      <w:r>
        <w:rPr>
          <w:rFonts w:ascii="Times New Roman CYR" w:hAnsi="Times New Roman CYR" w:cs="Times New Roman CYR"/>
          <w:sz w:val="24"/>
          <w:szCs w:val="24"/>
        </w:rPr>
        <w:lastRenderedPageBreak/>
        <w:t>товариство "Стрижавський кар"єр"</w:t>
      </w:r>
      <w:r>
        <w:rPr>
          <w:rFonts w:ascii="Times New Roman CYR" w:hAnsi="Times New Roman CYR" w:cs="Times New Roman CYR"/>
          <w:sz w:val="24"/>
          <w:szCs w:val="24"/>
        </w:rPr>
        <w:t>.</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стратегiєю Товариства на поточний рiк є стабiлiзацiя фiнансового стану. В перспективi пiдприємство планує продовжувати здiйснювати тi ж види дiяльностi, що i в звiтному роцi. Перспективнiсть подальшого розвитку емiтента залежить вiд законодавчих</w:t>
      </w:r>
      <w:r>
        <w:rPr>
          <w:rFonts w:ascii="Times New Roman CYR" w:hAnsi="Times New Roman CYR" w:cs="Times New Roman CYR"/>
          <w:sz w:val="24"/>
          <w:szCs w:val="24"/>
        </w:rPr>
        <w:t xml:space="preserve"> змiн, вона пов'язана iз забезпеченням прийняття та виконання адекватних управлiнських рiшень вiдповiдно до змiн зовнiшнього середовища. Перспективи подальшого розвитку пiдприємства визначаються рiвнем ефективностi реалiзацiї фiнансової, iнвестицiйної, iнн</w:t>
      </w:r>
      <w:r>
        <w:rPr>
          <w:rFonts w:ascii="Times New Roman CYR" w:hAnsi="Times New Roman CYR" w:cs="Times New Roman CYR"/>
          <w:sz w:val="24"/>
          <w:szCs w:val="24"/>
        </w:rPr>
        <w:t>овацiйної полiтик, покращення кадрового забезпечення, успiшної реалiзацiї маркетингових програм тощо. Для Емiтента необхiдним є розроблення та запровадження рацiональної економiчної полiтики розвитку з метою досягнення ефективних результатiв своєї дiяльнос</w:t>
      </w:r>
      <w:r>
        <w:rPr>
          <w:rFonts w:ascii="Times New Roman CYR" w:hAnsi="Times New Roman CYR" w:cs="Times New Roman CYR"/>
          <w:sz w:val="24"/>
          <w:szCs w:val="24"/>
        </w:rPr>
        <w:t>тi та конкурентоспроможностi пiдприємства.</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w:t>
      </w:r>
      <w:r>
        <w:rPr>
          <w:rFonts w:ascii="Times New Roman CYR" w:hAnsi="Times New Roman CYR" w:cs="Times New Roman CYR"/>
          <w:sz w:val="24"/>
          <w:szCs w:val="24"/>
        </w:rPr>
        <w:t>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деревативiв не укладало, правочинiв щодо похiдних цiнних паперiв не вчиняло</w:t>
      </w:r>
      <w:r>
        <w:rPr>
          <w:rFonts w:ascii="Times New Roman CYR" w:hAnsi="Times New Roman CYR" w:cs="Times New Roman CYR"/>
          <w:sz w:val="24"/>
          <w:szCs w:val="24"/>
        </w:rPr>
        <w:t>.</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Основна мета управлiння фiнансовими ризиками - мiнiм</w:t>
      </w:r>
      <w:r>
        <w:rPr>
          <w:rFonts w:ascii="Times New Roman CYR" w:hAnsi="Times New Roman CYR" w:cs="Times New Roman CYR"/>
          <w:sz w:val="24"/>
          <w:szCs w:val="24"/>
        </w:rPr>
        <w:t>iзацiя пов'язаних з ними фiнансових втрат. Головними завданнями управлiння фiнансовими ризиками є оптимiзацiя структури капiталу (спiввiдношення мiж власними та позичковими джерелами формування фiнансових ресурсiв) та оптимiзацiя портфеля боргових зобов'яз</w:t>
      </w:r>
      <w:r>
        <w:rPr>
          <w:rFonts w:ascii="Times New Roman CYR" w:hAnsi="Times New Roman CYR" w:cs="Times New Roman CYR"/>
          <w:sz w:val="24"/>
          <w:szCs w:val="24"/>
        </w:rPr>
        <w:t>ань. Полiтика емiтента щодо управлiння фiнансовими ризиками - система цiлей i завдань управлiння ризиками, а також сукупнiсть методiв i засобiв досягнення цих цiлей. Полiтика управлiння фiнансовими ризиками знаходить своє вiдображення у стратегiї i тактицi</w:t>
      </w:r>
      <w:r>
        <w:rPr>
          <w:rFonts w:ascii="Times New Roman CYR" w:hAnsi="Times New Roman CYR" w:cs="Times New Roman CYR"/>
          <w:sz w:val="24"/>
          <w:szCs w:val="24"/>
        </w:rPr>
        <w:t xml:space="preserve"> виявлення та нейтралiзацiї ризикiв. Емiтентом не використовується метод страхування цiнового ризику за угодами на бiржi (товарнiй, фондовiй) - операцiї хеджування. </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w:t>
      </w:r>
      <w:r>
        <w:rPr>
          <w:rFonts w:ascii="Times New Roman CYR" w:hAnsi="Times New Roman CYR" w:cs="Times New Roman CYR"/>
          <w:sz w:val="24"/>
          <w:szCs w:val="24"/>
        </w:rPr>
        <w:t>ку грошових потоків</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цiнових ризикiв: емiтент має схильнiсть до цiнових ризикiв;</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кредитного ризику: емiтент не має схильностi до кредитного ризику (емiтент не має кредитних зобов'язань);</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схильнiсть емiтента до </w:t>
      </w:r>
      <w:r>
        <w:rPr>
          <w:rFonts w:ascii="Times New Roman CYR" w:hAnsi="Times New Roman CYR" w:cs="Times New Roman CYR"/>
          <w:sz w:val="24"/>
          <w:szCs w:val="24"/>
        </w:rPr>
        <w:t>ризику лiквiдностi та/або ризику грошових потокiв: емiтент має схильнiсть до ризику лiквiдностi/та або ризику грошових потокiв.</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253F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Парамонов Костянтин Володимирович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Сендик Вадим Анатолiйович</w:t>
            </w:r>
          </w:p>
        </w:tc>
        <w:tc>
          <w:tcPr>
            <w:tcW w:w="115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Василенко Любов Миколаївна</w:t>
            </w:r>
          </w:p>
        </w:tc>
        <w:tc>
          <w:tcPr>
            <w:tcW w:w="115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253F24">
      <w:pPr>
        <w:widowControl w:val="0"/>
        <w:autoSpaceDE w:val="0"/>
        <w:autoSpaceDN w:val="0"/>
        <w:adjustRightInd w:val="0"/>
        <w:spacing w:after="0" w:line="240" w:lineRule="auto"/>
        <w:rPr>
          <w:rFonts w:ascii="Times New Roman CYR" w:hAnsi="Times New Roman CYR" w:cs="Times New Roman CYR"/>
        </w:rPr>
      </w:pPr>
    </w:p>
    <w:p w:rsidR="00000000" w:rsidRDefault="00253F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24.04.2025 р. ВИРIШИЛИ: Затвердити рiчну iнформацiю емiтента за 2024 рiк, розмiстити на власному сайтi та подати до НКЦПФР</w:t>
            </w:r>
          </w:p>
          <w:p w:rsidR="00000000" w:rsidRDefault="00253F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2. 30.06.2025 р. ВИРIШИЛИ: Затвердити фiнансову звiтность за рiк, що закiнчився 31 грудня 2024 року.</w:t>
            </w:r>
          </w:p>
          <w:p w:rsidR="00000000" w:rsidRDefault="00253F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30.09.2025 р. ВИРIШИЛИ: На</w:t>
            </w:r>
            <w:r>
              <w:rPr>
                <w:rFonts w:ascii="Times New Roman CYR" w:hAnsi="Times New Roman CYR" w:cs="Times New Roman CYR"/>
              </w:rPr>
              <w:t>дати згоду та уповноважити директора ПрАТ "Стрижавський кар'єр"  Постовiтюка Олексiя Юрiйовича укласти та пiдписати договiр на ремонт даху будiвлi контори.</w:t>
            </w:r>
          </w:p>
          <w:p w:rsidR="00000000" w:rsidRDefault="00253F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 31.10.2025 р. ВИРIШИЛИ: Надати згоду та уповноважити директора ПрАТ "Стрижавський кар'єр"  Постов</w:t>
            </w:r>
            <w:r>
              <w:rPr>
                <w:rFonts w:ascii="Times New Roman CYR" w:hAnsi="Times New Roman CYR" w:cs="Times New Roman CYR"/>
              </w:rPr>
              <w:t>iтюка Олексiя Юрiйовича укласти та пiдписати договiр на придбання iнвектора.</w:t>
            </w:r>
          </w:p>
          <w:p w:rsidR="00000000" w:rsidRDefault="00253F24">
            <w:pPr>
              <w:widowControl w:val="0"/>
              <w:autoSpaceDE w:val="0"/>
              <w:autoSpaceDN w:val="0"/>
              <w:adjustRightInd w:val="0"/>
              <w:spacing w:after="0" w:line="240" w:lineRule="auto"/>
              <w:jc w:val="both"/>
              <w:rPr>
                <w:rFonts w:ascii="Times New Roman CYR" w:hAnsi="Times New Roman CYR" w:cs="Times New Roman CYR"/>
              </w:rPr>
            </w:pPr>
          </w:p>
        </w:tc>
      </w:tr>
    </w:tbl>
    <w:p w:rsidR="00000000" w:rsidRDefault="00253F24">
      <w:pPr>
        <w:widowControl w:val="0"/>
        <w:autoSpaceDE w:val="0"/>
        <w:autoSpaceDN w:val="0"/>
        <w:adjustRightInd w:val="0"/>
        <w:spacing w:after="0" w:line="240" w:lineRule="auto"/>
        <w:rPr>
          <w:rFonts w:ascii="Times New Roman CYR" w:hAnsi="Times New Roman CYR" w:cs="Times New Roman CYR"/>
        </w:rPr>
      </w:pPr>
    </w:p>
    <w:p w:rsidR="00000000" w:rsidRDefault="00253F2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Склад, структура та дiяльнiсть Наглядової ради як колегiального органу вiдповiдає вимогам, визначеним чинним законодавством.</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w:t>
      </w:r>
      <w:r>
        <w:rPr>
          <w:rFonts w:ascii="Times New Roman CYR" w:hAnsi="Times New Roman CYR" w:cs="Times New Roman CYR"/>
          <w:sz w:val="24"/>
          <w:szCs w:val="24"/>
        </w:rPr>
        <w:t>дичних осiб або iншу дiяльнiсть - оплачувану i безоплатну;</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Компетентнiсть та ефективнiсть кожного члена Наглядової ради оцiнюється на високому рiвнi. </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Члени ради вiдповiдають вимогам незалежностi, в</w:t>
      </w:r>
      <w:r>
        <w:rPr>
          <w:rFonts w:ascii="Times New Roman CYR" w:hAnsi="Times New Roman CYR" w:cs="Times New Roman CYR"/>
          <w:sz w:val="24"/>
          <w:szCs w:val="24"/>
        </w:rPr>
        <w:t>изначеним чинним законодавством.</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цiлей особи.</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Наглядовою радою здi</w:t>
      </w:r>
      <w:r>
        <w:rPr>
          <w:rFonts w:ascii="Times New Roman CYR" w:hAnsi="Times New Roman CYR" w:cs="Times New Roman CYR"/>
          <w:sz w:val="24"/>
          <w:szCs w:val="24"/>
        </w:rPr>
        <w:t>йснювався контроль дiяльностi виконавчого органу вiдповiдно до Статуту Товариства та законодавства. Оцiнка дiяльностi Наглядової ради вiдбувається шляхом затвердження звiту Наглядової ради за звiтний рiк на рiчних Загальних зборах акцiонерiв. Робота нагляд</w:t>
      </w:r>
      <w:r>
        <w:rPr>
          <w:rFonts w:ascii="Times New Roman CYR" w:hAnsi="Times New Roman CYR" w:cs="Times New Roman CYR"/>
          <w:sz w:val="24"/>
          <w:szCs w:val="24"/>
        </w:rPr>
        <w:t>ової ради за звiтний перiод визнана задовiльною та такою, що вiдповiдає метi та напрямкам дiяльностi АТ.</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w:t>
      </w:r>
      <w:r>
        <w:rPr>
          <w:rFonts w:ascii="Times New Roman CYR" w:hAnsi="Times New Roman CYR" w:cs="Times New Roman CYR"/>
          <w:sz w:val="24"/>
          <w:szCs w:val="24"/>
        </w:rPr>
        <w:t>ди зумовила змiни у фiнансово-господарськiй дiяльностi особи.</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Внутрiшня структура ради - голова наглядової ради та 2 члени наглядової ради. Основною органiзацiйною формою роботи Наглядової ради є засiдання. Засiдання Наглядової ради скликаються за iнiцiати</w:t>
      </w:r>
      <w:r>
        <w:rPr>
          <w:rFonts w:ascii="Times New Roman CYR" w:hAnsi="Times New Roman CYR" w:cs="Times New Roman CYR"/>
          <w:sz w:val="24"/>
          <w:szCs w:val="24"/>
        </w:rPr>
        <w:t>вою голови Наглядової ради або на вимогу члена Наглядової ради, або на вимогу виконавчого органу чи його члена. На вимогу Наглядової ради в її засiданнi або в розглядi окремих питань порядку денного засiдання беруть участь члени виконавчого органу Товарист</w:t>
      </w:r>
      <w:r>
        <w:rPr>
          <w:rFonts w:ascii="Times New Roman CYR" w:hAnsi="Times New Roman CYR" w:cs="Times New Roman CYR"/>
          <w:sz w:val="24"/>
          <w:szCs w:val="24"/>
        </w:rPr>
        <w:t>ва, або iншi особи в поряду, встановленому Положенням про Наглядову раду. Засiдання Наглядової ради проводяться за необхiднiстю, але не рiдше одного разу на квартал. Засiдання Наглядової ради вважається правомочним, якщо в ньому беруть участь бiльше полови</w:t>
      </w:r>
      <w:r>
        <w:rPr>
          <w:rFonts w:ascii="Times New Roman CYR" w:hAnsi="Times New Roman CYR" w:cs="Times New Roman CYR"/>
          <w:sz w:val="24"/>
          <w:szCs w:val="24"/>
        </w:rPr>
        <w:t xml:space="preserve">ни її складу. У разi дострокового припинення повноважень одного чи кiлькох членiв Наглядової ради i до обрання всього складу Наглядової ради засiдання Наглядової ради є правомочними для вирiшення питань вiдповiдно до її компетенцiї за умови, що </w:t>
      </w:r>
      <w:r>
        <w:rPr>
          <w:rFonts w:ascii="Times New Roman CYR" w:hAnsi="Times New Roman CYR" w:cs="Times New Roman CYR"/>
          <w:sz w:val="24"/>
          <w:szCs w:val="24"/>
        </w:rPr>
        <w:lastRenderedPageBreak/>
        <w:t>кiлькiсть ч</w:t>
      </w:r>
      <w:r>
        <w:rPr>
          <w:rFonts w:ascii="Times New Roman CYR" w:hAnsi="Times New Roman CYR" w:cs="Times New Roman CYR"/>
          <w:sz w:val="24"/>
          <w:szCs w:val="24"/>
        </w:rPr>
        <w:t>ленiв Наглядової ради, повноваження яких є чинними, становить бiльше половини її складу. На засiданнi Наглядової ради кожний член Наглядової ради має один голос. Рiшення Наглядової ради приймається простою бiльшiстю голосiв членiв Наглядової ради, якi беру</w:t>
      </w:r>
      <w:r>
        <w:rPr>
          <w:rFonts w:ascii="Times New Roman CYR" w:hAnsi="Times New Roman CYR" w:cs="Times New Roman CYR"/>
          <w:sz w:val="24"/>
          <w:szCs w:val="24"/>
        </w:rPr>
        <w:t>ть участь у засiданнi та мають право голосу. При рiвному розподiлу голосiв членiв Наглядової ради пiд час прийняття рiшень, голова Наглядової ради має право вирiшального голосу. Протокол засiдання Наглядової ради оформлюється протягом п'яти днiв пiсля пров</w:t>
      </w:r>
      <w:r>
        <w:rPr>
          <w:rFonts w:ascii="Times New Roman CYR" w:hAnsi="Times New Roman CYR" w:cs="Times New Roman CYR"/>
          <w:sz w:val="24"/>
          <w:szCs w:val="24"/>
        </w:rPr>
        <w:t>едення засiдання та пiдписується головуючим на засiданнi. Оцiнка дiяльностi наглядової ради, яка зумовила змiни у фiнансово-господарськiй дiяльностi товариства, не проводилась.</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Постовiтюк Олексiй Юрiйович (весь звiтний перiод)</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Директор Товариства приймає рiшення з питань:</w:t>
            </w:r>
          </w:p>
          <w:p w:rsidR="00000000" w:rsidRDefault="00253F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 розробка та затвер</w:t>
            </w:r>
            <w:r>
              <w:rPr>
                <w:rFonts w:ascii="Times New Roman CYR" w:hAnsi="Times New Roman CYR" w:cs="Times New Roman CYR"/>
              </w:rPr>
              <w:t xml:space="preserve">дження поточних фiнансово-господарських планiв i оперативних завдань Товариства та забезпечення їх виконання; </w:t>
            </w:r>
          </w:p>
          <w:p w:rsidR="00000000" w:rsidRDefault="00253F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2) розробка проектiв рiчного бюджету, бiзнес-планiв, програм фiнансово-господарської дiяльностi Товариства; </w:t>
            </w:r>
          </w:p>
          <w:p w:rsidR="00000000" w:rsidRDefault="00253F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3) прийняття рiшення про вчинення пр</w:t>
            </w:r>
            <w:r>
              <w:rPr>
                <w:rFonts w:ascii="Times New Roman CYR" w:hAnsi="Times New Roman CYR" w:cs="Times New Roman CYR"/>
              </w:rPr>
              <w:t xml:space="preserve">авочинiв, якщо ринкова вартiсть майна або послуг, що є його предметом становить до 10 вiдсоткiв вартостi активiв за даними останньої рiчної фiнансової звiтностi Товариства; </w:t>
            </w:r>
          </w:p>
          <w:p w:rsidR="00000000" w:rsidRDefault="00253F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4) органiзацiя ведення бухгалтерського облiку та звiтностi Товариства. Складання т</w:t>
            </w:r>
            <w:r>
              <w:rPr>
                <w:rFonts w:ascii="Times New Roman CYR" w:hAnsi="Times New Roman CYR" w:cs="Times New Roman CYR"/>
              </w:rPr>
              <w:t>а надання Наглядовiй радi звiтiв Товариства до їх оприлюднення та/або подання на розгляд Загальних зборiв акцiонерiв;</w:t>
            </w:r>
          </w:p>
          <w:p w:rsidR="00000000" w:rsidRDefault="00253F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5) розробка штатного розкладу та затвердження правила внутрiшнього трудового розпорядку, посадових iнструкцiї та посадових окладiв (тарифн</w:t>
            </w:r>
            <w:r>
              <w:rPr>
                <w:rFonts w:ascii="Times New Roman CYR" w:hAnsi="Times New Roman CYR" w:cs="Times New Roman CYR"/>
              </w:rPr>
              <w:t xml:space="preserve">их ставок (окладiв) працiвникiв Товариства; </w:t>
            </w:r>
          </w:p>
          <w:p w:rsidR="00000000" w:rsidRDefault="00253F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6) забезпечення проведення аудиторської перевiрки дiяльностi Товариства, в тому числi i на вимогу акцiонерiв, якi володiють не менш, як 10 вiдсотками акцiй Товариства;</w:t>
            </w:r>
          </w:p>
          <w:p w:rsidR="00000000" w:rsidRDefault="00253F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7) укладення та вик</w:t>
            </w:r>
            <w:r>
              <w:rPr>
                <w:rFonts w:ascii="Times New Roman CYR" w:hAnsi="Times New Roman CYR" w:cs="Times New Roman CYR"/>
              </w:rPr>
              <w:t>онання колективного договору;</w:t>
            </w:r>
          </w:p>
          <w:p w:rsidR="00000000" w:rsidRDefault="00253F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8) управлiння роботою структурних пiдроздiлiв та пiдприємств Товариства;</w:t>
            </w:r>
          </w:p>
          <w:p w:rsidR="00000000" w:rsidRDefault="00253F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9) органiзацiя внутрiшнього контролю;</w:t>
            </w:r>
          </w:p>
          <w:p w:rsidR="00000000" w:rsidRDefault="00253F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10) визначення напрямкiв та методiв ведення фiнансово-господарської та виробничої дiяльностi;</w:t>
            </w:r>
          </w:p>
          <w:p w:rsidR="00000000" w:rsidRDefault="00253F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11) органiзацiя облiк</w:t>
            </w:r>
            <w:r>
              <w:rPr>
                <w:rFonts w:ascii="Times New Roman CYR" w:hAnsi="Times New Roman CYR" w:cs="Times New Roman CYR"/>
              </w:rPr>
              <w:t>у кадрiв, створення положень щодо заохочення та накладання стягнень на працiвникiв Товариства;</w:t>
            </w:r>
          </w:p>
          <w:p w:rsidR="00000000" w:rsidRDefault="00253F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12) попереднiй розгляд всiх питань, якi вiдповiдно до цього Статуту та чинного законодавства України пiдлягають вирiшенню Загальними зборами акцiонерiв i пiдгото</w:t>
            </w:r>
            <w:r>
              <w:rPr>
                <w:rFonts w:ascii="Times New Roman CYR" w:hAnsi="Times New Roman CYR" w:cs="Times New Roman CYR"/>
              </w:rPr>
              <w:t>вка з цих питань необхiдних матерiалiв, проектiв та пропозицiй, що вносяться на розгляд Загальних зборiв акцiонерiв;</w:t>
            </w:r>
          </w:p>
          <w:p w:rsidR="00000000" w:rsidRDefault="00253F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13) забезпечує та вiдповiдає за виконання вимог законiв України та пiдзаконних актiв у сферi цивiльного захисту з питань захисту населення </w:t>
            </w:r>
            <w:r>
              <w:rPr>
                <w:rFonts w:ascii="Times New Roman CYR" w:hAnsi="Times New Roman CYR" w:cs="Times New Roman CYR"/>
              </w:rPr>
              <w:t>i територiй вiд надзвичайних ситуацiй у мирний час та у особливий перiод;</w:t>
            </w:r>
          </w:p>
          <w:p w:rsidR="00000000" w:rsidRDefault="00253F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14) здiйснення iнших дiй, прийняття рiшення з питань, передбачених Положенням про виконавчий орган, рiшеннями Загальних зборiв акцiонерiв та Наглядової ради Товариства.</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w:t>
            </w:r>
            <w:r>
              <w:rPr>
                <w:rFonts w:ascii="Times New Roman CYR" w:hAnsi="Times New Roman CYR" w:cs="Times New Roman CYR"/>
                <w:sz w:val="24"/>
                <w:szCs w:val="24"/>
              </w:rPr>
              <w:t xml:space="preserve">ика(ів) керівника, </w:t>
            </w:r>
            <w:r>
              <w:rPr>
                <w:rFonts w:ascii="Times New Roman CYR" w:hAnsi="Times New Roman CYR" w:cs="Times New Roman CYR"/>
                <w:sz w:val="24"/>
                <w:szCs w:val="24"/>
              </w:rPr>
              <w:lastRenderedPageBreak/>
              <w:t>термін повноважень у звітному періоді</w:t>
            </w:r>
          </w:p>
        </w:tc>
        <w:tc>
          <w:tcPr>
            <w:tcW w:w="65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РНОКПП</w:t>
            </w:r>
          </w:p>
        </w:tc>
        <w:tc>
          <w:tcPr>
            <w:tcW w:w="65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jc w:val="both"/>
              <w:rPr>
                <w:rFonts w:ascii="Times New Roman CYR" w:hAnsi="Times New Roman CYR" w:cs="Times New Roman CYR"/>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немає</w:t>
            </w: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p>
        </w:tc>
      </w:tr>
    </w:tbl>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виконавчого органу;</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Виконавчий орган - одноособовий - директор Постовiтюк Олексiй Юрiйович. Склад структура та дiяльнiсть виконавчого органу вiдповiдає потребам Товариства для рiшення питань, якi стосуються розвитк</w:t>
      </w:r>
      <w:r>
        <w:rPr>
          <w:rFonts w:ascii="Times New Roman CYR" w:hAnsi="Times New Roman CYR" w:cs="Times New Roman CYR"/>
          <w:sz w:val="24"/>
          <w:szCs w:val="24"/>
        </w:rPr>
        <w:t>у пiдприємства, збереженню матерiально-технiчної бази пiдприємства.</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w:t>
      </w:r>
      <w:r>
        <w:rPr>
          <w:rFonts w:ascii="Times New Roman CYR" w:hAnsi="Times New Roman CYR" w:cs="Times New Roman CYR"/>
          <w:sz w:val="24"/>
          <w:szCs w:val="24"/>
        </w:rPr>
        <w:t>нших юридичних осiб або iншу дiяльнiсть - оплачувану i безоплатну;</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Директор компетентний у своїй роботi, вiдповiдає займанiй посадi.</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виконання виконавчим органом поставлених цiлей особи.</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виконавчого органу позитивно вплинули на фiнансово-</w:t>
      </w:r>
      <w:r>
        <w:rPr>
          <w:rFonts w:ascii="Times New Roman CYR" w:hAnsi="Times New Roman CYR" w:cs="Times New Roman CYR"/>
          <w:sz w:val="24"/>
          <w:szCs w:val="24"/>
        </w:rPr>
        <w:t xml:space="preserve">господарську дiяльнiсть товариства. </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дiяльностi виконавчого органу, яка зумовила змiни у фiнансово-господарськiй дiяльностi тов</w:t>
      </w:r>
      <w:r>
        <w:rPr>
          <w:rFonts w:ascii="Times New Roman CYR" w:hAnsi="Times New Roman CYR" w:cs="Times New Roman CYR"/>
          <w:sz w:val="24"/>
          <w:szCs w:val="24"/>
        </w:rPr>
        <w:t>ариства, не проводилась.</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ВIКЕРСIА ХОЛДIНГЗ ЛТД (VIKERSIA HOLDINGS LTD)</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99,876</w:t>
            </w:r>
          </w:p>
        </w:tc>
        <w:tc>
          <w:tcPr>
            <w:tcW w:w="1750"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99,876</w:t>
            </w:r>
          </w:p>
        </w:tc>
      </w:tr>
    </w:tbl>
    <w:p w:rsidR="00000000" w:rsidRDefault="00253F24">
      <w:pPr>
        <w:widowControl w:val="0"/>
        <w:autoSpaceDE w:val="0"/>
        <w:autoSpaceDN w:val="0"/>
        <w:adjustRightInd w:val="0"/>
        <w:spacing w:after="0" w:line="240" w:lineRule="auto"/>
        <w:rPr>
          <w:rFonts w:ascii="Times New Roman CYR" w:hAnsi="Times New Roman CYR" w:cs="Times New Roman CYR"/>
        </w:rPr>
      </w:pP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w:t>
      </w:r>
      <w:r>
        <w:rPr>
          <w:rFonts w:ascii="Times New Roman CYR" w:hAnsi="Times New Roman CYR" w:cs="Times New Roman CYR"/>
          <w:b/>
          <w:bCs/>
          <w:sz w:val="24"/>
          <w:szCs w:val="24"/>
        </w:rPr>
        <w:t>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 акцiонерiв</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Власники не уклали з обраною емiтентом депозитарною установою договору про обслуговування рахунка в цiнних </w:t>
            </w:r>
            <w:r>
              <w:rPr>
                <w:rFonts w:ascii="Times New Roman CYR" w:hAnsi="Times New Roman CYR" w:cs="Times New Roman CYR"/>
              </w:rPr>
              <w:lastRenderedPageBreak/>
              <w:t xml:space="preserve">паперах вiд власного iменi та не здiйснили переказ належних їм прав на цiннi папери на свiй рахунок у цiнних паперах, вiдкритий в iншiй депозитарнiй </w:t>
            </w:r>
            <w:r>
              <w:rPr>
                <w:rFonts w:ascii="Times New Roman CYR" w:hAnsi="Times New Roman CYR" w:cs="Times New Roman CYR"/>
              </w:rPr>
              <w:t>установi. Тому вiдповiдно до п.10 Прикiнцевих та перехiдних положень Закону України "Про депозитарну систему України" та Листа Нацiональної комiсiї з цiнних паперiв та фондового ринку №08/03/18049/НК вiд 30.09.2014 року, їх акцiї не враховуються при визнач</w:t>
            </w:r>
            <w:r>
              <w:rPr>
                <w:rFonts w:ascii="Times New Roman CYR" w:hAnsi="Times New Roman CYR" w:cs="Times New Roman CYR"/>
              </w:rPr>
              <w:t>еннi кворуму та при голосуваннi в органах емiтента.</w:t>
            </w:r>
          </w:p>
        </w:tc>
      </w:tr>
    </w:tbl>
    <w:p w:rsidR="00000000" w:rsidRDefault="00253F24">
      <w:pPr>
        <w:widowControl w:val="0"/>
        <w:autoSpaceDE w:val="0"/>
        <w:autoSpaceDN w:val="0"/>
        <w:adjustRightInd w:val="0"/>
        <w:spacing w:after="0" w:line="240" w:lineRule="auto"/>
        <w:rPr>
          <w:rFonts w:ascii="Times New Roman CYR" w:hAnsi="Times New Roman CYR" w:cs="Times New Roman CYR"/>
        </w:rPr>
      </w:pPr>
    </w:p>
    <w:p w:rsidR="00000000" w:rsidRDefault="00253F2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14. Інформація від суб'єкта аудиторської діяльності з урахуванням вимог, передбачених пунктом 45 Положення</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45 Положення, приватнi акцiонернi товариства (крiм тих, що здiйснили публ</w:t>
      </w:r>
      <w:r>
        <w:rPr>
          <w:rFonts w:ascii="Times New Roman CYR" w:hAnsi="Times New Roman CYR" w:cs="Times New Roman CYR"/>
          <w:sz w:val="24"/>
          <w:szCs w:val="24"/>
        </w:rPr>
        <w:t>iчну пропозицiю iнших цiнних паперiв (крiм акцiй) та/або товариств, якi є пiдприємствами, що становлять суспiльний iнтерес) мають право розкривати рiчну фiнансову звiтнiсть без перевiрки суб'єктом аудиторської дiяльностi.</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передбачена законодавством про діяльність та регулювання діяльності на ринку фінансових послуг</w:t>
      </w:r>
    </w:p>
    <w:p w:rsidR="00000000" w:rsidRDefault="00253F24">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000000" w:rsidRDefault="00253F2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2026.01.01</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"Стрижавський кар'єр"</w:t>
            </w:r>
          </w:p>
        </w:tc>
        <w:tc>
          <w:tcPr>
            <w:tcW w:w="1990" w:type="dxa"/>
            <w:tcBorders>
              <w:top w:val="nil"/>
              <w:left w:val="nil"/>
              <w:bottom w:val="nil"/>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05518894</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UA05020230010011069</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tblPrEx>
          <w:tblCellMar>
            <w:top w:w="0" w:type="dxa"/>
            <w:bottom w:w="0" w:type="dxa"/>
          </w:tblCellMar>
        </w:tblPrEx>
        <w:trPr>
          <w:trHeight w:val="298"/>
        </w:trPr>
        <w:tc>
          <w:tcPr>
            <w:tcW w:w="2160" w:type="dxa"/>
            <w:vMerge w:val="restart"/>
            <w:tcBorders>
              <w:top w:val="nil"/>
              <w:left w:val="nil"/>
              <w:bottom w:val="nil"/>
              <w:right w:val="nil"/>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Надання в оренду й експлуатацію  власного чи орендованого нерухомого майна</w:t>
            </w:r>
          </w:p>
        </w:tc>
        <w:tc>
          <w:tcPr>
            <w:tcW w:w="1990" w:type="dxa"/>
            <w:tcBorders>
              <w:top w:val="nil"/>
              <w:left w:val="nil"/>
              <w:bottom w:val="nil"/>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w:t>
            </w:r>
          </w:p>
        </w:tc>
      </w:tr>
    </w:tbl>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8</w:t>
      </w:r>
    </w:p>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23211, Вінницька обл., Вiнницький р-н, смт.Стрижавка, вул.Київська,1, (0432)58-50-23, (0432)58-50-24</w:t>
      </w:r>
    </w:p>
    <w:p w:rsidR="00000000" w:rsidRDefault="00253F24">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253F2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31.12.2025 p.</w:t>
      </w:r>
    </w:p>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253F24">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На кінець звітного </w:t>
            </w:r>
            <w:r>
              <w:rPr>
                <w:rFonts w:ascii="Times New Roman CYR" w:hAnsi="Times New Roman CYR" w:cs="Times New Roman CYR"/>
              </w:rPr>
              <w:lastRenderedPageBreak/>
              <w:t>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125,5</w:t>
            </w:r>
          </w:p>
        </w:tc>
        <w:tc>
          <w:tcPr>
            <w:tcW w:w="1645" w:type="dxa"/>
            <w:gridSpan w:val="2"/>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125,5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(125,5)</w:t>
            </w:r>
          </w:p>
        </w:tc>
        <w:tc>
          <w:tcPr>
            <w:tcW w:w="1645" w:type="dxa"/>
            <w:gridSpan w:val="2"/>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(125,5)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11162,1</w:t>
            </w:r>
          </w:p>
        </w:tc>
        <w:tc>
          <w:tcPr>
            <w:tcW w:w="1645" w:type="dxa"/>
            <w:gridSpan w:val="2"/>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10161,1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77184,9</w:t>
            </w:r>
          </w:p>
        </w:tc>
        <w:tc>
          <w:tcPr>
            <w:tcW w:w="1645" w:type="dxa"/>
            <w:gridSpan w:val="2"/>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77967,3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(66022,8)</w:t>
            </w:r>
          </w:p>
        </w:tc>
        <w:tc>
          <w:tcPr>
            <w:tcW w:w="1645" w:type="dxa"/>
            <w:gridSpan w:val="2"/>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(67806,2)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277,6</w:t>
            </w:r>
          </w:p>
        </w:tc>
        <w:tc>
          <w:tcPr>
            <w:tcW w:w="1645" w:type="dxa"/>
            <w:gridSpan w:val="2"/>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277,6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11439,7</w:t>
            </w:r>
          </w:p>
        </w:tc>
        <w:tc>
          <w:tcPr>
            <w:tcW w:w="1645" w:type="dxa"/>
            <w:gridSpan w:val="2"/>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10438,7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28,1</w:t>
            </w:r>
          </w:p>
        </w:tc>
        <w:tc>
          <w:tcPr>
            <w:tcW w:w="1645" w:type="dxa"/>
            <w:gridSpan w:val="2"/>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c>
          <w:tcPr>
            <w:tcW w:w="1645" w:type="dxa"/>
            <w:gridSpan w:val="2"/>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9556,3</w:t>
            </w:r>
          </w:p>
        </w:tc>
        <w:tc>
          <w:tcPr>
            <w:tcW w:w="1645" w:type="dxa"/>
            <w:gridSpan w:val="2"/>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9209,6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251,1</w:t>
            </w:r>
          </w:p>
        </w:tc>
        <w:tc>
          <w:tcPr>
            <w:tcW w:w="1645" w:type="dxa"/>
            <w:gridSpan w:val="2"/>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768,3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218,5</w:t>
            </w:r>
          </w:p>
        </w:tc>
        <w:tc>
          <w:tcPr>
            <w:tcW w:w="1645" w:type="dxa"/>
            <w:gridSpan w:val="2"/>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w:t>
            </w:r>
          </w:p>
        </w:tc>
        <w:tc>
          <w:tcPr>
            <w:tcW w:w="1645" w:type="dxa"/>
            <w:gridSpan w:val="2"/>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755</w:t>
            </w:r>
          </w:p>
        </w:tc>
        <w:tc>
          <w:tcPr>
            <w:tcW w:w="1645" w:type="dxa"/>
            <w:gridSpan w:val="2"/>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592,4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10813,9</w:t>
            </w:r>
          </w:p>
        </w:tc>
        <w:tc>
          <w:tcPr>
            <w:tcW w:w="1645" w:type="dxa"/>
            <w:gridSpan w:val="2"/>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10733,3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22253,6</w:t>
            </w:r>
          </w:p>
        </w:tc>
        <w:tc>
          <w:tcPr>
            <w:tcW w:w="1645" w:type="dxa"/>
            <w:gridSpan w:val="2"/>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21172</w:t>
            </w:r>
          </w:p>
        </w:tc>
      </w:tr>
    </w:tbl>
    <w:p w:rsidR="00000000" w:rsidRDefault="00253F24">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700</w:t>
            </w:r>
          </w:p>
        </w:tc>
        <w:tc>
          <w:tcPr>
            <w:tcW w:w="164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-295486,4</w:t>
            </w:r>
          </w:p>
        </w:tc>
        <w:tc>
          <w:tcPr>
            <w:tcW w:w="164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-249258,3</w:t>
            </w:r>
          </w:p>
        </w:tc>
      </w:tr>
      <w:tr w:rsidR="00000000">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-294786,4</w:t>
            </w:r>
          </w:p>
        </w:tc>
        <w:tc>
          <w:tcPr>
            <w:tcW w:w="164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-248558,3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180394,9</w:t>
            </w:r>
          </w:p>
        </w:tc>
        <w:tc>
          <w:tcPr>
            <w:tcW w:w="164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154053,8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133064,7</w:t>
            </w:r>
          </w:p>
        </w:tc>
        <w:tc>
          <w:tcPr>
            <w:tcW w:w="164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111724,1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3062,3</w:t>
            </w:r>
          </w:p>
        </w:tc>
        <w:tc>
          <w:tcPr>
            <w:tcW w:w="164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3663,4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82,1</w:t>
            </w:r>
          </w:p>
        </w:tc>
        <w:tc>
          <w:tcPr>
            <w:tcW w:w="164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83</w:t>
            </w:r>
          </w:p>
        </w:tc>
        <w:tc>
          <w:tcPr>
            <w:tcW w:w="164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353</w:t>
            </w:r>
          </w:p>
        </w:tc>
        <w:tc>
          <w:tcPr>
            <w:tcW w:w="164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136645,1</w:t>
            </w:r>
          </w:p>
        </w:tc>
        <w:tc>
          <w:tcPr>
            <w:tcW w:w="164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115676,5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22253,6</w:t>
            </w:r>
          </w:p>
        </w:tc>
        <w:tc>
          <w:tcPr>
            <w:tcW w:w="1645"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21172</w:t>
            </w:r>
          </w:p>
        </w:tc>
      </w:tr>
    </w:tbl>
    <w:p w:rsidR="00000000" w:rsidRDefault="00253F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253F24">
      <w:pPr>
        <w:widowControl w:val="0"/>
        <w:autoSpaceDE w:val="0"/>
        <w:autoSpaceDN w:val="0"/>
        <w:adjustRightInd w:val="0"/>
        <w:spacing w:after="0" w:line="240" w:lineRule="auto"/>
        <w:rPr>
          <w:rFonts w:ascii="Times New Roman CYR" w:hAnsi="Times New Roman CYR" w:cs="Times New Roman CYR"/>
        </w:rPr>
      </w:pPr>
    </w:p>
    <w:p w:rsidR="00000000" w:rsidRDefault="00253F24">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253F24">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253F24">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26422,8</w:t>
            </w:r>
          </w:p>
        </w:tc>
        <w:tc>
          <w:tcPr>
            <w:tcW w:w="1645" w:type="dxa"/>
            <w:gridSpan w:val="2"/>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24407,7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47829,3</w:t>
            </w:r>
          </w:p>
        </w:tc>
        <w:tc>
          <w:tcPr>
            <w:tcW w:w="1645" w:type="dxa"/>
            <w:gridSpan w:val="2"/>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16708,1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74252,1</w:t>
            </w:r>
          </w:p>
        </w:tc>
        <w:tc>
          <w:tcPr>
            <w:tcW w:w="1645" w:type="dxa"/>
            <w:gridSpan w:val="2"/>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41115,8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(20147,9)</w:t>
            </w:r>
          </w:p>
        </w:tc>
        <w:tc>
          <w:tcPr>
            <w:tcW w:w="1645" w:type="dxa"/>
            <w:gridSpan w:val="2"/>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(18055,6)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(7875)</w:t>
            </w:r>
          </w:p>
        </w:tc>
        <w:tc>
          <w:tcPr>
            <w:tcW w:w="1645" w:type="dxa"/>
            <w:gridSpan w:val="2"/>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(5652,9)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w:t>
            </w:r>
          </w:p>
        </w:tc>
        <w:tc>
          <w:tcPr>
            <w:tcW w:w="1645" w:type="dxa"/>
            <w:gridSpan w:val="2"/>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(28023,3)</w:t>
            </w:r>
          </w:p>
        </w:tc>
        <w:tc>
          <w:tcPr>
            <w:tcW w:w="1645" w:type="dxa"/>
            <w:gridSpan w:val="2"/>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(23708,6)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46228,8</w:t>
            </w:r>
          </w:p>
        </w:tc>
        <w:tc>
          <w:tcPr>
            <w:tcW w:w="1645" w:type="dxa"/>
            <w:gridSpan w:val="2"/>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17407,2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46228,8</w:t>
            </w:r>
          </w:p>
        </w:tc>
        <w:tc>
          <w:tcPr>
            <w:tcW w:w="1645" w:type="dxa"/>
            <w:gridSpan w:val="2"/>
            <w:tcBorders>
              <w:top w:val="single" w:sz="6" w:space="0" w:color="auto"/>
              <w:left w:val="single" w:sz="6" w:space="0" w:color="auto"/>
              <w:bottom w:val="single" w:sz="6" w:space="0" w:color="auto"/>
            </w:tcBorders>
            <w:vAlign w:val="center"/>
          </w:tcPr>
          <w:p w:rsidR="00000000" w:rsidRDefault="00253F24">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17407,2</w:t>
            </w:r>
          </w:p>
        </w:tc>
      </w:tr>
    </w:tbl>
    <w:p w:rsidR="00000000" w:rsidRDefault="00253F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253F24">
      <w:pPr>
        <w:widowControl w:val="0"/>
        <w:autoSpaceDE w:val="0"/>
        <w:autoSpaceDN w:val="0"/>
        <w:adjustRightInd w:val="0"/>
        <w:spacing w:after="0" w:line="240" w:lineRule="auto"/>
        <w:jc w:val="both"/>
        <w:rPr>
          <w:rFonts w:ascii="Times New Roman CYR" w:hAnsi="Times New Roman CYR" w:cs="Times New Roman CYR"/>
        </w:rPr>
      </w:pPr>
    </w:p>
    <w:p w:rsidR="00000000" w:rsidRDefault="00253F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Постовiтюк Олексiй Юрiйович</w:t>
      </w:r>
    </w:p>
    <w:p w:rsidR="00000000" w:rsidRDefault="00253F24">
      <w:pPr>
        <w:widowControl w:val="0"/>
        <w:autoSpaceDE w:val="0"/>
        <w:autoSpaceDN w:val="0"/>
        <w:adjustRightInd w:val="0"/>
        <w:spacing w:after="0" w:line="240" w:lineRule="auto"/>
        <w:jc w:val="both"/>
        <w:rPr>
          <w:rFonts w:ascii="Times New Roman CYR" w:hAnsi="Times New Roman CYR" w:cs="Times New Roman CYR"/>
        </w:rPr>
      </w:pPr>
    </w:p>
    <w:p w:rsidR="00000000" w:rsidRDefault="00253F24">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немає</w:t>
      </w:r>
    </w:p>
    <w:p w:rsidR="00000000" w:rsidRDefault="00253F24">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253F24">
      <w:pPr>
        <w:widowControl w:val="0"/>
        <w:autoSpaceDE w:val="0"/>
        <w:autoSpaceDN w:val="0"/>
        <w:adjustRightInd w:val="0"/>
        <w:spacing w:after="0" w:line="240" w:lineRule="auto"/>
        <w:rPr>
          <w:rFonts w:ascii="Times New Roman CYR" w:hAnsi="Times New Roman CYR" w:cs="Times New Roman CYR"/>
        </w:rPr>
      </w:pPr>
    </w:p>
    <w:p w:rsidR="00253F24" w:rsidRDefault="00253F24">
      <w:pPr>
        <w:widowControl w:val="0"/>
        <w:autoSpaceDE w:val="0"/>
        <w:autoSpaceDN w:val="0"/>
        <w:adjustRightInd w:val="0"/>
        <w:spacing w:after="0" w:line="240" w:lineRule="auto"/>
        <w:rPr>
          <w:rFonts w:ascii="Times New Roman CYR" w:hAnsi="Times New Roman CYR" w:cs="Times New Roman CYR"/>
        </w:rPr>
      </w:pPr>
    </w:p>
    <w:sectPr w:rsidR="00253F24">
      <w:pgSz w:w="12240" w:h="15840"/>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4F3"/>
    <w:rsid w:val="00253F24"/>
    <w:rsid w:val="00A604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0670613-FBB8-4CB8-A90E-5E2CF1DE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9940</Words>
  <Characters>56659</Characters>
  <Application>Microsoft Office Word</Application>
  <DocSecurity>0</DocSecurity>
  <Lines>472</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2026-04-20T12:09:00Z</dcterms:created>
  <dcterms:modified xsi:type="dcterms:W3CDTF">2026-04-20T12:09:00Z</dcterms:modified>
</cp:coreProperties>
</file>